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F8" w:rsidRPr="00EA2C90" w:rsidRDefault="00443EF8" w:rsidP="00443EF8">
      <w:pPr>
        <w:pStyle w:val="Heading1"/>
        <w:jc w:val="center"/>
      </w:pPr>
      <w:r>
        <w:t>CIREN/TransPAC2 (SCI-0441096)</w:t>
      </w:r>
      <w:r w:rsidRPr="00821BC4">
        <w:t xml:space="preserve"> Quarterly Report</w:t>
      </w:r>
      <w:r>
        <w:rPr>
          <w:vanish/>
        </w:rPr>
        <w:t>1-3011-</w:t>
      </w:r>
    </w:p>
    <w:p w:rsidR="00443EF8" w:rsidRDefault="00443EF8" w:rsidP="00443EF8">
      <w:pPr>
        <w:jc w:val="center"/>
        <w:rPr>
          <w:rFonts w:ascii="Arial" w:hAnsi="Arial" w:cs="Arial"/>
          <w:b/>
          <w:bCs/>
          <w:sz w:val="32"/>
          <w:szCs w:val="32"/>
        </w:rPr>
      </w:pPr>
      <w:r>
        <w:rPr>
          <w:rFonts w:ascii="Arial" w:hAnsi="Arial" w:cs="Arial"/>
          <w:b/>
          <w:bCs/>
          <w:sz w:val="32"/>
          <w:szCs w:val="32"/>
        </w:rPr>
        <w:t>1-</w:t>
      </w:r>
      <w:r w:rsidR="00803A5B">
        <w:rPr>
          <w:rFonts w:ascii="Arial" w:hAnsi="Arial" w:cs="Arial"/>
          <w:b/>
          <w:bCs/>
          <w:sz w:val="32"/>
          <w:szCs w:val="32"/>
        </w:rPr>
        <w:t>October-2009 thru 31</w:t>
      </w:r>
      <w:r w:rsidR="003D72F1">
        <w:rPr>
          <w:rFonts w:ascii="Arial" w:hAnsi="Arial" w:cs="Arial"/>
          <w:b/>
          <w:bCs/>
          <w:sz w:val="32"/>
          <w:szCs w:val="32"/>
        </w:rPr>
        <w:t>-</w:t>
      </w:r>
      <w:r w:rsidR="00803A5B">
        <w:rPr>
          <w:rFonts w:ascii="Arial" w:hAnsi="Arial" w:cs="Arial"/>
          <w:b/>
          <w:bCs/>
          <w:sz w:val="32"/>
          <w:szCs w:val="32"/>
        </w:rPr>
        <w:t>December</w:t>
      </w:r>
      <w:r w:rsidR="00204E41">
        <w:rPr>
          <w:rFonts w:ascii="Arial" w:hAnsi="Arial" w:cs="Arial"/>
          <w:b/>
          <w:bCs/>
          <w:sz w:val="32"/>
          <w:szCs w:val="32"/>
        </w:rPr>
        <w:t>-2009</w:t>
      </w:r>
    </w:p>
    <w:p w:rsidR="00443EF8" w:rsidRDefault="00443EF8" w:rsidP="00443EF8">
      <w:pPr>
        <w:ind w:left="360"/>
        <w:jc w:val="center"/>
        <w:rPr>
          <w:rFonts w:ascii="Arial" w:hAnsi="Arial" w:cs="Arial"/>
          <w:b/>
          <w:bCs/>
          <w:sz w:val="32"/>
          <w:szCs w:val="32"/>
        </w:rPr>
      </w:pPr>
    </w:p>
    <w:p w:rsidR="00443EF8" w:rsidRDefault="00443EF8" w:rsidP="00443EF8">
      <w:pPr>
        <w:pStyle w:val="Heading1"/>
        <w:jc w:val="center"/>
      </w:pPr>
      <w:r w:rsidRPr="00637AE9">
        <w:t>James G</w:t>
      </w:r>
      <w:r>
        <w:t>.</w:t>
      </w:r>
      <w:r w:rsidRPr="00637AE9">
        <w:t xml:space="preserve"> Williams</w:t>
      </w:r>
      <w:r>
        <w:t xml:space="preserve"> – Principal Investigator</w:t>
      </w:r>
    </w:p>
    <w:p w:rsidR="00443EF8" w:rsidRDefault="00443EF8" w:rsidP="00443EF8">
      <w:pPr>
        <w:rPr>
          <w:rFonts w:ascii="Arial" w:hAnsi="Arial" w:cs="Arial"/>
          <w:b/>
          <w:bCs/>
          <w:sz w:val="20"/>
          <w:szCs w:val="20"/>
        </w:rPr>
      </w:pPr>
    </w:p>
    <w:p w:rsidR="00443EF8" w:rsidRDefault="00443EF8" w:rsidP="00443EF8">
      <w:pPr>
        <w:pStyle w:val="Heading2"/>
      </w:pPr>
      <w:r w:rsidRPr="004B52CA">
        <w:t>Summary</w:t>
      </w:r>
      <w:r w:rsidR="00942BB4">
        <w:t xml:space="preserve"> </w:t>
      </w:r>
      <w:r w:rsidR="003D72F1">
        <w:t xml:space="preserve"> </w:t>
      </w:r>
    </w:p>
    <w:p w:rsidR="00443EF8" w:rsidRDefault="00443EF8" w:rsidP="00443EF8">
      <w:pPr>
        <w:pStyle w:val="BodyText"/>
        <w:rPr>
          <w:rFonts w:ascii="Arial" w:hAnsi="Arial" w:cs="Arial"/>
          <w:sz w:val="20"/>
          <w:szCs w:val="20"/>
        </w:rPr>
      </w:pPr>
    </w:p>
    <w:p w:rsidR="00D43283" w:rsidRPr="00707A94" w:rsidRDefault="00443EF8" w:rsidP="00443EF8">
      <w:pPr>
        <w:pStyle w:val="BodyText"/>
        <w:rPr>
          <w:rFonts w:ascii="Arial" w:hAnsi="Arial" w:cs="Arial"/>
          <w:sz w:val="20"/>
          <w:szCs w:val="20"/>
        </w:rPr>
      </w:pPr>
      <w:r w:rsidRPr="00707A94">
        <w:rPr>
          <w:rFonts w:ascii="Arial" w:hAnsi="Arial" w:cs="Arial"/>
          <w:sz w:val="20"/>
          <w:szCs w:val="20"/>
        </w:rPr>
        <w:t xml:space="preserve">The CIREN/TransPAC2 project is operating within budget. </w:t>
      </w:r>
    </w:p>
    <w:p w:rsidR="007F685E" w:rsidRDefault="007F685E" w:rsidP="00E27D42">
      <w:pPr>
        <w:rPr>
          <w:rFonts w:ascii="Arial" w:hAnsi="Arial" w:cs="Arial"/>
          <w:sz w:val="20"/>
          <w:szCs w:val="20"/>
        </w:rPr>
      </w:pPr>
    </w:p>
    <w:p w:rsidR="007F685E" w:rsidRDefault="00DE3164" w:rsidP="00E27D42">
      <w:pPr>
        <w:rPr>
          <w:rFonts w:ascii="Arial" w:hAnsi="Arial" w:cs="Arial"/>
          <w:sz w:val="20"/>
          <w:szCs w:val="20"/>
        </w:rPr>
      </w:pPr>
      <w:r>
        <w:rPr>
          <w:rFonts w:ascii="Arial" w:hAnsi="Arial" w:cs="Arial"/>
          <w:sz w:val="20"/>
          <w:szCs w:val="20"/>
        </w:rPr>
        <w:t xml:space="preserve">Brent </w:t>
      </w:r>
      <w:r w:rsidR="007F685E" w:rsidRPr="00707A94">
        <w:rPr>
          <w:rFonts w:ascii="Arial" w:hAnsi="Arial" w:cs="Arial"/>
          <w:sz w:val="20"/>
          <w:szCs w:val="20"/>
        </w:rPr>
        <w:t xml:space="preserve">Sweeny attended and presented </w:t>
      </w:r>
      <w:r w:rsidR="00CC1F86">
        <w:rPr>
          <w:rFonts w:ascii="Arial" w:hAnsi="Arial" w:cs="Arial"/>
          <w:sz w:val="20"/>
          <w:szCs w:val="20"/>
        </w:rPr>
        <w:t xml:space="preserve">TransPAC2 activities and </w:t>
      </w:r>
      <w:r w:rsidR="007F685E" w:rsidRPr="00707A94">
        <w:rPr>
          <w:rFonts w:ascii="Arial" w:hAnsi="Arial" w:cs="Arial"/>
          <w:sz w:val="20"/>
          <w:szCs w:val="20"/>
        </w:rPr>
        <w:t>updates to JET meetings during the quarter.</w:t>
      </w:r>
    </w:p>
    <w:p w:rsidR="00E27D42" w:rsidRDefault="00E27D42" w:rsidP="00E27D42">
      <w:pPr>
        <w:rPr>
          <w:rFonts w:ascii="Arial" w:hAnsi="Arial" w:cs="Arial"/>
          <w:sz w:val="20"/>
          <w:szCs w:val="20"/>
        </w:rPr>
      </w:pPr>
    </w:p>
    <w:p w:rsidR="00193563" w:rsidRDefault="00193563" w:rsidP="00E27D42">
      <w:pPr>
        <w:rPr>
          <w:rFonts w:ascii="Arial" w:hAnsi="Arial"/>
          <w:sz w:val="20"/>
        </w:rPr>
      </w:pPr>
      <w:r>
        <w:rPr>
          <w:rFonts w:ascii="Arial" w:hAnsi="Arial"/>
          <w:sz w:val="20"/>
        </w:rPr>
        <w:t xml:space="preserve">Brent Sweeny and John Hicks participated in support of the Supercomputing ’09 conference and exposition in Portland, Oregon in </w:t>
      </w:r>
      <w:r w:rsidR="000257BD">
        <w:rPr>
          <w:rFonts w:ascii="Arial" w:hAnsi="Arial"/>
          <w:sz w:val="20"/>
        </w:rPr>
        <w:t>November. Hicks</w:t>
      </w:r>
      <w:r>
        <w:rPr>
          <w:rFonts w:ascii="Arial" w:hAnsi="Arial"/>
          <w:sz w:val="20"/>
        </w:rPr>
        <w:t xml:space="preserve"> was a member of the measurement and monitoring team, and Sweeny a member of the routing team. A number of APAN-related projects participated in SC09.  Sweeny also helped coordinate, provide, and support the extensive use of NLR for SC09 support.</w:t>
      </w:r>
    </w:p>
    <w:p w:rsidR="000C70DE" w:rsidRDefault="000C70DE" w:rsidP="00E27D42">
      <w:pPr>
        <w:rPr>
          <w:rFonts w:ascii="Arial" w:hAnsi="Arial"/>
          <w:sz w:val="20"/>
        </w:rPr>
      </w:pPr>
    </w:p>
    <w:p w:rsidR="000C70DE" w:rsidRPr="00193563" w:rsidRDefault="000C70DE" w:rsidP="00E27D42">
      <w:pPr>
        <w:rPr>
          <w:rFonts w:ascii="Arial" w:hAnsi="Arial"/>
          <w:sz w:val="20"/>
        </w:rPr>
      </w:pPr>
      <w:r>
        <w:rPr>
          <w:rFonts w:ascii="Arial" w:hAnsi="Arial"/>
          <w:sz w:val="20"/>
        </w:rPr>
        <w:t xml:space="preserve">Williams attended the Internet2 meeting in San Antonio, TX.  He participated in various Internet2 Committee functions and chaired a </w:t>
      </w:r>
      <w:r w:rsidR="006F5A58">
        <w:rPr>
          <w:rFonts w:ascii="Arial" w:hAnsi="Arial"/>
          <w:sz w:val="20"/>
        </w:rPr>
        <w:t>meeting of</w:t>
      </w:r>
      <w:r>
        <w:rPr>
          <w:rFonts w:ascii="Arial" w:hAnsi="Arial"/>
          <w:sz w:val="20"/>
        </w:rPr>
        <w:t xml:space="preserve"> the Internet2 Developing NREN South Asia Sub-group.</w:t>
      </w:r>
    </w:p>
    <w:p w:rsidR="00B51275" w:rsidRDefault="00B51275" w:rsidP="00E27D42">
      <w:pPr>
        <w:rPr>
          <w:rFonts w:ascii="Arial" w:hAnsi="Arial"/>
          <w:sz w:val="20"/>
        </w:rPr>
      </w:pPr>
    </w:p>
    <w:p w:rsidR="00B51275" w:rsidRDefault="00DE3164" w:rsidP="00E27D42">
      <w:pPr>
        <w:rPr>
          <w:rFonts w:ascii="Arial" w:hAnsi="Arial"/>
          <w:sz w:val="20"/>
        </w:rPr>
      </w:pPr>
      <w:r>
        <w:rPr>
          <w:rFonts w:ascii="Arial" w:hAnsi="Arial"/>
          <w:sz w:val="20"/>
        </w:rPr>
        <w:t xml:space="preserve">Jim </w:t>
      </w:r>
      <w:r w:rsidR="00B51275">
        <w:rPr>
          <w:rFonts w:ascii="Arial" w:hAnsi="Arial"/>
          <w:sz w:val="20"/>
        </w:rPr>
        <w:t>Williams continues to participate in the Internet2 External Research Advisory Committee and the Internet2 Standing Committee on International Strategy.</w:t>
      </w:r>
      <w:r>
        <w:rPr>
          <w:rFonts w:ascii="Arial" w:hAnsi="Arial"/>
          <w:sz w:val="20"/>
        </w:rPr>
        <w:t xml:space="preserve">  Williams </w:t>
      </w:r>
      <w:r w:rsidR="00CC1F86">
        <w:rPr>
          <w:rFonts w:ascii="Arial" w:hAnsi="Arial"/>
          <w:sz w:val="20"/>
        </w:rPr>
        <w:t>also</w:t>
      </w:r>
      <w:r w:rsidR="00D73C90">
        <w:rPr>
          <w:rFonts w:ascii="Arial" w:hAnsi="Arial"/>
          <w:sz w:val="20"/>
        </w:rPr>
        <w:t xml:space="preserve"> continue</w:t>
      </w:r>
      <w:r>
        <w:rPr>
          <w:rFonts w:ascii="Arial" w:hAnsi="Arial"/>
          <w:sz w:val="20"/>
        </w:rPr>
        <w:t>s</w:t>
      </w:r>
      <w:r w:rsidR="00D73C90">
        <w:rPr>
          <w:rFonts w:ascii="Arial" w:hAnsi="Arial"/>
          <w:sz w:val="20"/>
        </w:rPr>
        <w:t xml:space="preserve"> </w:t>
      </w:r>
      <w:r>
        <w:rPr>
          <w:rFonts w:ascii="Arial" w:hAnsi="Arial"/>
          <w:sz w:val="20"/>
        </w:rPr>
        <w:t xml:space="preserve">as </w:t>
      </w:r>
      <w:r w:rsidR="00D73C90">
        <w:rPr>
          <w:rFonts w:ascii="Arial" w:hAnsi="Arial"/>
          <w:sz w:val="20"/>
        </w:rPr>
        <w:t>Chair of the South Asia Special Interest Sub-Group of Internet2.</w:t>
      </w:r>
    </w:p>
    <w:p w:rsidR="00D76B72" w:rsidRDefault="00D76B72" w:rsidP="00E27D42">
      <w:pPr>
        <w:rPr>
          <w:rFonts w:ascii="Arial" w:hAnsi="Arial"/>
          <w:sz w:val="20"/>
        </w:rPr>
      </w:pPr>
    </w:p>
    <w:p w:rsidR="00D76B72" w:rsidRDefault="00DE3164" w:rsidP="00E27D42">
      <w:pPr>
        <w:rPr>
          <w:rFonts w:ascii="Arial" w:hAnsi="Arial"/>
          <w:sz w:val="20"/>
        </w:rPr>
      </w:pPr>
      <w:r>
        <w:rPr>
          <w:rFonts w:ascii="Arial" w:hAnsi="Arial"/>
          <w:sz w:val="20"/>
        </w:rPr>
        <w:t xml:space="preserve">Jim </w:t>
      </w:r>
      <w:r w:rsidR="00797E9C">
        <w:rPr>
          <w:rFonts w:ascii="Arial" w:hAnsi="Arial"/>
          <w:sz w:val="20"/>
        </w:rPr>
        <w:t>Williams has an NSF award to hold a workshop in India.  He will work to develop this in conjunction with Greg Cole and the NSF funded Taj Project.</w:t>
      </w:r>
    </w:p>
    <w:p w:rsidR="00193563" w:rsidRDefault="00193563" w:rsidP="00E27D42">
      <w:pPr>
        <w:rPr>
          <w:rFonts w:ascii="Arial" w:hAnsi="Arial"/>
          <w:sz w:val="20"/>
        </w:rPr>
      </w:pPr>
    </w:p>
    <w:p w:rsidR="00193563" w:rsidRDefault="00193563" w:rsidP="00193563">
      <w:pPr>
        <w:rPr>
          <w:rFonts w:ascii="Arial" w:hAnsi="Arial"/>
          <w:sz w:val="20"/>
        </w:rPr>
      </w:pPr>
      <w:r>
        <w:rPr>
          <w:rFonts w:ascii="Arial" w:hAnsi="Arial"/>
          <w:sz w:val="20"/>
        </w:rPr>
        <w:t>Cisco TelePresence among universities and others in the research and education community continues to expand, both domestically and internationally, with Sweeny working with regional and international networks to support and coordinate these connections through the R&amp;E telepresence exchange.  This R&amp;E telepresence exchange is the first of its type to connect with commercial Telepresence exchanges.</w:t>
      </w:r>
    </w:p>
    <w:p w:rsidR="00193563" w:rsidRDefault="00193563" w:rsidP="00E27D42">
      <w:pPr>
        <w:rPr>
          <w:rFonts w:ascii="Arial" w:hAnsi="Arial"/>
          <w:sz w:val="20"/>
        </w:rPr>
      </w:pPr>
    </w:p>
    <w:p w:rsidR="006503B0" w:rsidRPr="00707A94" w:rsidRDefault="006503B0" w:rsidP="00281302">
      <w:pPr>
        <w:pStyle w:val="BodyText"/>
        <w:rPr>
          <w:rFonts w:ascii="Arial" w:hAnsi="Arial" w:cs="Arial"/>
          <w:sz w:val="20"/>
          <w:szCs w:val="20"/>
        </w:rPr>
      </w:pPr>
    </w:p>
    <w:p w:rsidR="00281302" w:rsidRDefault="00281302" w:rsidP="009B4013">
      <w:pPr>
        <w:rPr>
          <w:rFonts w:ascii="Arial" w:hAnsi="Arial" w:cs="Arial"/>
          <w:sz w:val="20"/>
          <w:szCs w:val="20"/>
        </w:rPr>
      </w:pPr>
    </w:p>
    <w:p w:rsidR="00443EF8" w:rsidRDefault="00443EF8" w:rsidP="00443EF8">
      <w:pPr>
        <w:pStyle w:val="Heading2"/>
      </w:pPr>
      <w:r w:rsidRPr="004B52CA">
        <w:t>Milestone</w:t>
      </w:r>
      <w:r>
        <w:t>s</w:t>
      </w:r>
      <w:r w:rsidRPr="004B52CA">
        <w:t xml:space="preserve"> and accomplishments</w:t>
      </w:r>
      <w:r w:rsidR="00942BB4">
        <w:t xml:space="preserve"> </w:t>
      </w:r>
    </w:p>
    <w:p w:rsidR="00BE7C01" w:rsidRDefault="00BE7C01" w:rsidP="00E27D42">
      <w:pPr>
        <w:rPr>
          <w:rFonts w:ascii="Arial" w:hAnsi="Arial" w:cs="Arial"/>
          <w:sz w:val="20"/>
          <w:szCs w:val="20"/>
        </w:rPr>
      </w:pPr>
    </w:p>
    <w:p w:rsidR="00AA60F7" w:rsidDel="00BA2311" w:rsidRDefault="00AA60F7" w:rsidP="00ED5469">
      <w:pPr>
        <w:pStyle w:val="BodyText"/>
        <w:rPr>
          <w:rFonts w:ascii="Arial" w:hAnsi="Arial" w:cs="Arial"/>
          <w:sz w:val="20"/>
          <w:szCs w:val="20"/>
        </w:rPr>
      </w:pPr>
    </w:p>
    <w:p w:rsidR="00AA60F7" w:rsidRPr="00AA60F7" w:rsidRDefault="00AA60F7" w:rsidP="00AA60F7">
      <w:pPr>
        <w:rPr>
          <w:rFonts w:ascii="Arial" w:hAnsi="Arial"/>
          <w:sz w:val="20"/>
        </w:rPr>
      </w:pPr>
      <w:r w:rsidRPr="00AA60F7">
        <w:rPr>
          <w:rFonts w:ascii="Arial" w:hAnsi="Arial"/>
          <w:sz w:val="20"/>
        </w:rPr>
        <w:t>Hicks participated in SC09 as part of the SCinet measurement team.</w:t>
      </w:r>
    </w:p>
    <w:p w:rsidR="00B51275" w:rsidRPr="00AA60F7" w:rsidRDefault="00B51275" w:rsidP="00E27D42">
      <w:pPr>
        <w:rPr>
          <w:rFonts w:ascii="Arial" w:hAnsi="Arial" w:cs="Arial"/>
          <w:sz w:val="20"/>
          <w:szCs w:val="20"/>
        </w:rPr>
      </w:pPr>
    </w:p>
    <w:p w:rsidR="00C83E4A" w:rsidRPr="00AA60F7" w:rsidRDefault="0045185D" w:rsidP="00E27D42">
      <w:pPr>
        <w:rPr>
          <w:rFonts w:ascii="Arial" w:hAnsi="Arial"/>
          <w:sz w:val="20"/>
        </w:rPr>
      </w:pPr>
      <w:r>
        <w:rPr>
          <w:rFonts w:ascii="Arial" w:hAnsi="Arial" w:cs="Arial"/>
          <w:sz w:val="20"/>
          <w:szCs w:val="20"/>
        </w:rPr>
        <w:t>Hicks received training on Inmon (</w:t>
      </w:r>
      <w:hyperlink r:id="rId7" w:history="1">
        <w:r w:rsidR="00C83E4A" w:rsidRPr="00AA60F7">
          <w:rPr>
            <w:rStyle w:val="Hyperlink"/>
            <w:rFonts w:ascii="Arial" w:hAnsi="Arial"/>
            <w:sz w:val="20"/>
          </w:rPr>
          <w:t>http://www.inmon.com/index.php</w:t>
        </w:r>
      </w:hyperlink>
      <w:r w:rsidR="00C83E4A" w:rsidRPr="00AA60F7">
        <w:rPr>
          <w:rFonts w:ascii="Arial" w:hAnsi="Arial"/>
          <w:sz w:val="20"/>
        </w:rPr>
        <w:t xml:space="preserve">) </w:t>
      </w:r>
      <w:r w:rsidR="00C83E4A" w:rsidRPr="00AA60F7">
        <w:rPr>
          <w:rFonts w:ascii="Arial" w:hAnsi="Arial" w:cs="Arial"/>
          <w:sz w:val="20"/>
          <w:szCs w:val="20"/>
        </w:rPr>
        <w:t>and Pathveiw (</w:t>
      </w:r>
      <w:hyperlink r:id="rId8" w:history="1">
        <w:r w:rsidR="00C83E4A" w:rsidRPr="00AA60F7">
          <w:rPr>
            <w:rStyle w:val="Hyperlink"/>
            <w:rFonts w:ascii="Arial" w:hAnsi="Arial"/>
            <w:sz w:val="20"/>
          </w:rPr>
          <w:t>http://www.apparentnetworks.com/</w:t>
        </w:r>
      </w:hyperlink>
      <w:r w:rsidR="00C83E4A" w:rsidRPr="00AA60F7">
        <w:rPr>
          <w:rFonts w:ascii="Arial" w:hAnsi="Arial"/>
          <w:sz w:val="20"/>
        </w:rPr>
        <w:t>)</w:t>
      </w:r>
      <w:r w:rsidR="00AA60F7" w:rsidRPr="00AA60F7">
        <w:rPr>
          <w:rFonts w:ascii="Arial" w:hAnsi="Arial"/>
          <w:sz w:val="20"/>
        </w:rPr>
        <w:t xml:space="preserve">.  These products were using </w:t>
      </w:r>
      <w:r w:rsidR="00AA60F7">
        <w:rPr>
          <w:rFonts w:ascii="Arial" w:hAnsi="Arial"/>
          <w:sz w:val="20"/>
        </w:rPr>
        <w:t>in</w:t>
      </w:r>
      <w:r w:rsidR="00AA60F7" w:rsidRPr="00AA60F7">
        <w:rPr>
          <w:rFonts w:ascii="Arial" w:hAnsi="Arial"/>
          <w:sz w:val="20"/>
        </w:rPr>
        <w:t xml:space="preserve"> the SC09 SCinet NOC measurement infrastructure.</w:t>
      </w:r>
    </w:p>
    <w:p w:rsidR="0035744B" w:rsidRPr="00AA60F7" w:rsidRDefault="0035744B" w:rsidP="00E27D42">
      <w:pPr>
        <w:rPr>
          <w:rFonts w:ascii="Arial" w:hAnsi="Arial"/>
          <w:sz w:val="20"/>
        </w:rPr>
      </w:pPr>
    </w:p>
    <w:p w:rsidR="0035744B" w:rsidRPr="00AA60F7" w:rsidRDefault="00C71716" w:rsidP="00E27D42">
      <w:pPr>
        <w:rPr>
          <w:rFonts w:ascii="Arial" w:hAnsi="Arial"/>
          <w:sz w:val="20"/>
        </w:rPr>
      </w:pPr>
      <w:r w:rsidRPr="00AA60F7">
        <w:rPr>
          <w:rFonts w:ascii="Arial" w:hAnsi="Arial"/>
          <w:sz w:val="20"/>
        </w:rPr>
        <w:t>All m</w:t>
      </w:r>
      <w:r w:rsidR="0035744B" w:rsidRPr="00AA60F7">
        <w:rPr>
          <w:rFonts w:ascii="Arial" w:hAnsi="Arial"/>
          <w:sz w:val="20"/>
        </w:rPr>
        <w:t xml:space="preserve">et with Greg Cole to discuss IRNC </w:t>
      </w:r>
      <w:r w:rsidRPr="00AA60F7">
        <w:rPr>
          <w:rFonts w:ascii="Arial" w:hAnsi="Arial"/>
          <w:sz w:val="20"/>
        </w:rPr>
        <w:t>GLORIAD and TransPAC2.</w:t>
      </w:r>
    </w:p>
    <w:p w:rsidR="00C83E4A" w:rsidRPr="00AA60F7" w:rsidRDefault="00C83E4A" w:rsidP="00E27D42">
      <w:pPr>
        <w:rPr>
          <w:rFonts w:ascii="Arial" w:hAnsi="Arial" w:cs="Arial"/>
          <w:sz w:val="20"/>
          <w:szCs w:val="20"/>
        </w:rPr>
      </w:pPr>
    </w:p>
    <w:p w:rsidR="006F5A58" w:rsidRPr="00193563" w:rsidRDefault="006F5A58" w:rsidP="006F5A58">
      <w:pPr>
        <w:rPr>
          <w:rFonts w:ascii="Arial" w:hAnsi="Arial"/>
          <w:sz w:val="20"/>
        </w:rPr>
      </w:pPr>
      <w:r>
        <w:rPr>
          <w:rFonts w:ascii="Arial" w:hAnsi="Arial" w:cs="Arial"/>
          <w:sz w:val="20"/>
          <w:szCs w:val="20"/>
        </w:rPr>
        <w:t xml:space="preserve">Williams attended the Internet2 meeting in San Antonio, TX.  </w:t>
      </w:r>
      <w:r>
        <w:rPr>
          <w:rFonts w:ascii="Arial" w:hAnsi="Arial"/>
          <w:sz w:val="20"/>
        </w:rPr>
        <w:t>.  He participated in various Internet2 Committee functions (the Internet2 External Research Advisory Committee and the Internet2 Standing Committee on International Strategy) and chaired a meeting of the Internet2 Developing NREN South Asia Sub-group.</w:t>
      </w:r>
    </w:p>
    <w:p w:rsidR="006F5A58" w:rsidRDefault="006F5A58" w:rsidP="006F5A58">
      <w:pPr>
        <w:rPr>
          <w:rFonts w:ascii="Arial" w:hAnsi="Arial"/>
          <w:sz w:val="20"/>
        </w:rPr>
      </w:pPr>
    </w:p>
    <w:p w:rsidR="000C70DE" w:rsidRDefault="000C70DE" w:rsidP="00E27D42">
      <w:pPr>
        <w:rPr>
          <w:rFonts w:ascii="Arial" w:hAnsi="Arial" w:cs="Arial"/>
          <w:sz w:val="20"/>
          <w:szCs w:val="20"/>
          <w:highlight w:val="yellow"/>
        </w:rPr>
      </w:pPr>
    </w:p>
    <w:p w:rsidR="000C70DE" w:rsidRPr="00220DC8" w:rsidRDefault="00220DC8" w:rsidP="00E27D42">
      <w:pPr>
        <w:rPr>
          <w:rFonts w:ascii="Arial" w:hAnsi="Arial" w:cs="Arial"/>
          <w:sz w:val="20"/>
          <w:szCs w:val="20"/>
        </w:rPr>
      </w:pPr>
      <w:r w:rsidRPr="00220DC8">
        <w:rPr>
          <w:rFonts w:ascii="Arial" w:hAnsi="Arial" w:cs="Arial"/>
          <w:sz w:val="20"/>
          <w:szCs w:val="20"/>
        </w:rPr>
        <w:t xml:space="preserve">Williams will be the co-chair of the GENI Operations, Measurement, Infrastructure and Security Working group and has also agreed to be the chair of the APAN </w:t>
      </w:r>
      <w:r w:rsidR="006F5A58" w:rsidRPr="00220DC8">
        <w:rPr>
          <w:rFonts w:ascii="Arial" w:hAnsi="Arial" w:cs="Arial"/>
          <w:sz w:val="20"/>
          <w:szCs w:val="20"/>
        </w:rPr>
        <w:t>Future</w:t>
      </w:r>
      <w:r w:rsidRPr="00220DC8">
        <w:rPr>
          <w:rFonts w:ascii="Arial" w:hAnsi="Arial" w:cs="Arial"/>
          <w:sz w:val="20"/>
          <w:szCs w:val="20"/>
        </w:rPr>
        <w:t xml:space="preserve"> Internet Testbed Working Group.</w:t>
      </w:r>
    </w:p>
    <w:p w:rsidR="000C70DE" w:rsidRDefault="000C70DE" w:rsidP="00E27D42">
      <w:pPr>
        <w:rPr>
          <w:rFonts w:ascii="Arial" w:hAnsi="Arial" w:cs="Arial"/>
          <w:sz w:val="20"/>
          <w:szCs w:val="20"/>
          <w:highlight w:val="yellow"/>
        </w:rPr>
      </w:pPr>
    </w:p>
    <w:p w:rsidR="000C70DE" w:rsidRDefault="006F5A58" w:rsidP="00E27D42">
      <w:pPr>
        <w:rPr>
          <w:rFonts w:ascii="Arial" w:hAnsi="Arial" w:cs="Arial"/>
          <w:sz w:val="20"/>
          <w:szCs w:val="20"/>
        </w:rPr>
      </w:pPr>
      <w:r>
        <w:rPr>
          <w:rFonts w:ascii="Arial" w:hAnsi="Arial" w:cs="Arial"/>
          <w:sz w:val="20"/>
          <w:szCs w:val="20"/>
        </w:rPr>
        <w:t xml:space="preserve">Williams participated in an NSF review panel Washington, DC.  This activity is always a lot of work.  But, has benefits directly </w:t>
      </w:r>
      <w:r w:rsidR="005411D5">
        <w:rPr>
          <w:rFonts w:ascii="Arial" w:hAnsi="Arial" w:cs="Arial"/>
          <w:sz w:val="20"/>
          <w:szCs w:val="20"/>
        </w:rPr>
        <w:t>bearing</w:t>
      </w:r>
      <w:r>
        <w:rPr>
          <w:rFonts w:ascii="Arial" w:hAnsi="Arial" w:cs="Arial"/>
          <w:sz w:val="20"/>
          <w:szCs w:val="20"/>
        </w:rPr>
        <w:t xml:space="preserve"> on the TransPAC2 project including an opportunity to meet and discuss networking issue and technology with experts from around the US.</w:t>
      </w:r>
    </w:p>
    <w:p w:rsidR="000C70DE" w:rsidRDefault="000C70DE" w:rsidP="00E27D42">
      <w:pPr>
        <w:rPr>
          <w:rFonts w:ascii="Arial" w:hAnsi="Arial" w:cs="Arial"/>
          <w:sz w:val="20"/>
          <w:szCs w:val="20"/>
        </w:rPr>
      </w:pPr>
    </w:p>
    <w:p w:rsidR="000C70DE" w:rsidRDefault="006F5A58" w:rsidP="00E27D42">
      <w:pPr>
        <w:rPr>
          <w:rFonts w:ascii="Arial" w:hAnsi="Arial" w:cs="Arial"/>
          <w:sz w:val="20"/>
          <w:szCs w:val="20"/>
        </w:rPr>
      </w:pPr>
      <w:r>
        <w:rPr>
          <w:rFonts w:ascii="Arial" w:hAnsi="Arial" w:cs="Arial"/>
          <w:sz w:val="20"/>
          <w:szCs w:val="20"/>
        </w:rPr>
        <w:t xml:space="preserve">Williams met with a group of Pakistan university administrators visiting Indiana University to discus Pakistan – US research interests and activities.   </w:t>
      </w:r>
    </w:p>
    <w:p w:rsidR="000C70DE" w:rsidRDefault="000C70DE" w:rsidP="00E27D42">
      <w:pPr>
        <w:rPr>
          <w:rFonts w:ascii="Arial" w:hAnsi="Arial" w:cs="Arial"/>
          <w:sz w:val="20"/>
          <w:szCs w:val="20"/>
        </w:rPr>
      </w:pPr>
    </w:p>
    <w:p w:rsidR="000A0149" w:rsidRDefault="000A0149" w:rsidP="000A0149">
      <w:pPr>
        <w:rPr>
          <w:rFonts w:ascii="Arial" w:hAnsi="Arial" w:cs="Arial"/>
          <w:sz w:val="20"/>
          <w:szCs w:val="20"/>
        </w:rPr>
      </w:pPr>
      <w:r>
        <w:rPr>
          <w:rFonts w:ascii="Arial" w:hAnsi="Arial" w:cs="Arial"/>
          <w:sz w:val="20"/>
          <w:szCs w:val="20"/>
        </w:rPr>
        <w:t xml:space="preserve">GRNOC implemented a new procedure to track configuration changes on core node equipment. This process was put in </w:t>
      </w:r>
      <w:r w:rsidRPr="00877634">
        <w:rPr>
          <w:rFonts w:ascii="Arial" w:hAnsi="Arial" w:cs="Arial"/>
          <w:sz w:val="20"/>
          <w:szCs w:val="20"/>
        </w:rPr>
        <w:t>to track any instances in which Engineers may have forgotten to save the changes to the configuration file while in the enable mode.</w:t>
      </w:r>
      <w:r>
        <w:rPr>
          <w:rFonts w:ascii="Arial" w:hAnsi="Arial" w:cs="Arial"/>
          <w:sz w:val="20"/>
          <w:szCs w:val="20"/>
        </w:rPr>
        <w:t xml:space="preserve">  </w:t>
      </w:r>
      <w:r w:rsidRPr="00877634">
        <w:rPr>
          <w:rFonts w:ascii="Arial" w:hAnsi="Arial" w:cs="Arial"/>
          <w:sz w:val="20"/>
          <w:szCs w:val="20"/>
        </w:rPr>
        <w:t>Modifying and</w:t>
      </w:r>
      <w:r>
        <w:rPr>
          <w:rFonts w:ascii="Arial" w:hAnsi="Arial" w:cs="Arial"/>
          <w:sz w:val="20"/>
          <w:szCs w:val="20"/>
        </w:rPr>
        <w:t>/</w:t>
      </w:r>
      <w:r w:rsidRPr="00877634">
        <w:rPr>
          <w:rFonts w:ascii="Arial" w:hAnsi="Arial" w:cs="Arial"/>
          <w:sz w:val="20"/>
          <w:szCs w:val="20"/>
        </w:rPr>
        <w:t xml:space="preserve">or tracking configuration changes </w:t>
      </w:r>
      <w:r>
        <w:rPr>
          <w:rFonts w:ascii="Arial" w:hAnsi="Arial" w:cs="Arial"/>
          <w:sz w:val="20"/>
          <w:szCs w:val="20"/>
        </w:rPr>
        <w:t>on core node equipment</w:t>
      </w:r>
      <w:r w:rsidRPr="00877634">
        <w:rPr>
          <w:rFonts w:ascii="Arial" w:hAnsi="Arial" w:cs="Arial"/>
          <w:sz w:val="20"/>
          <w:szCs w:val="20"/>
        </w:rPr>
        <w:t xml:space="preserve"> requires that the </w:t>
      </w:r>
      <w:r>
        <w:rPr>
          <w:rFonts w:ascii="Arial" w:hAnsi="Arial" w:cs="Arial"/>
          <w:sz w:val="20"/>
          <w:szCs w:val="20"/>
        </w:rPr>
        <w:t>e</w:t>
      </w:r>
      <w:r w:rsidRPr="00877634">
        <w:rPr>
          <w:rFonts w:ascii="Arial" w:hAnsi="Arial" w:cs="Arial"/>
          <w:sz w:val="20"/>
          <w:szCs w:val="20"/>
        </w:rPr>
        <w:t xml:space="preserve">ngineer </w:t>
      </w:r>
      <w:r>
        <w:rPr>
          <w:rFonts w:ascii="Arial" w:hAnsi="Arial" w:cs="Arial"/>
          <w:sz w:val="20"/>
          <w:szCs w:val="20"/>
        </w:rPr>
        <w:t xml:space="preserve">modifying core node configurations </w:t>
      </w:r>
      <w:r w:rsidRPr="00877634">
        <w:rPr>
          <w:rFonts w:ascii="Arial" w:hAnsi="Arial" w:cs="Arial"/>
          <w:sz w:val="20"/>
          <w:szCs w:val="20"/>
        </w:rPr>
        <w:t xml:space="preserve">save the configuration prior to exiting enable mode.  </w:t>
      </w:r>
      <w:r w:rsidRPr="00877634">
        <w:rPr>
          <w:rFonts w:ascii="Arial" w:hAnsi="Arial" w:cs="Arial"/>
          <w:sz w:val="20"/>
          <w:szCs w:val="20"/>
        </w:rPr>
        <w:br/>
      </w:r>
    </w:p>
    <w:p w:rsidR="000A0149" w:rsidRDefault="000A0149" w:rsidP="000A0149">
      <w:r w:rsidRPr="002B70B2">
        <w:rPr>
          <w:rFonts w:ascii="Arial" w:hAnsi="Arial" w:cs="Arial"/>
          <w:sz w:val="20"/>
          <w:szCs w:val="20"/>
        </w:rPr>
        <w:t xml:space="preserve">Starting </w:t>
      </w:r>
      <w:r>
        <w:rPr>
          <w:rFonts w:ascii="Arial" w:hAnsi="Arial" w:cs="Arial"/>
          <w:sz w:val="20"/>
          <w:szCs w:val="20"/>
        </w:rPr>
        <w:t xml:space="preserve">Fall 2009, </w:t>
      </w:r>
      <w:r w:rsidRPr="002B70B2">
        <w:rPr>
          <w:rFonts w:ascii="Arial" w:hAnsi="Arial" w:cs="Arial"/>
          <w:sz w:val="20"/>
          <w:szCs w:val="20"/>
        </w:rPr>
        <w:t xml:space="preserve">the TP2-KAR-SING-0192-01517 circuit is monitored and displayed in real time on the GRNOC Atlas maps.  Although the circuit was implemented in 2008 with NSF funds awarded to Jim Williams, access to monitor this service has taken time, </w:t>
      </w:r>
      <w:r w:rsidR="005411D5" w:rsidRPr="002B70B2">
        <w:rPr>
          <w:rFonts w:ascii="Arial" w:hAnsi="Arial" w:cs="Arial"/>
          <w:sz w:val="20"/>
          <w:szCs w:val="20"/>
        </w:rPr>
        <w:t>neg</w:t>
      </w:r>
      <w:r w:rsidR="005411D5">
        <w:rPr>
          <w:rFonts w:ascii="Arial" w:hAnsi="Arial" w:cs="Arial"/>
          <w:sz w:val="20"/>
          <w:szCs w:val="20"/>
        </w:rPr>
        <w:t>ot</w:t>
      </w:r>
      <w:r w:rsidR="005411D5" w:rsidRPr="002B70B2">
        <w:rPr>
          <w:rFonts w:ascii="Arial" w:hAnsi="Arial" w:cs="Arial"/>
          <w:sz w:val="20"/>
          <w:szCs w:val="20"/>
        </w:rPr>
        <w:t>iation</w:t>
      </w:r>
      <w:r w:rsidRPr="002B70B2">
        <w:rPr>
          <w:rFonts w:ascii="Arial" w:hAnsi="Arial" w:cs="Arial"/>
          <w:sz w:val="20"/>
          <w:szCs w:val="20"/>
        </w:rPr>
        <w:t xml:space="preserve">, and coordination between participants.  This circuit provides Pakistan a backhaul connection to Internet2 via TransPAC2.  </w:t>
      </w:r>
      <w:hyperlink r:id="rId9" w:history="1">
        <w:r w:rsidRPr="002B70B2">
          <w:rPr>
            <w:rFonts w:ascii="Arial" w:hAnsi="Arial" w:cs="Arial"/>
            <w:sz w:val="20"/>
            <w:szCs w:val="20"/>
          </w:rPr>
          <w:t>http://atlas.grnoc.iu.edu/atlas.cgi?map_name=TransPAC2</w:t>
        </w:r>
      </w:hyperlink>
      <w:r w:rsidR="000C70DE">
        <w:t>.</w:t>
      </w:r>
    </w:p>
    <w:p w:rsidR="000C70DE" w:rsidRDefault="000C70DE" w:rsidP="000A0149">
      <w:pPr>
        <w:rPr>
          <w:rFonts w:ascii="Arial" w:hAnsi="Arial" w:cs="Arial"/>
          <w:sz w:val="20"/>
          <w:szCs w:val="20"/>
        </w:rPr>
      </w:pPr>
    </w:p>
    <w:p w:rsidR="000A0149" w:rsidRDefault="000A0149" w:rsidP="000A0149">
      <w:pPr>
        <w:rPr>
          <w:rFonts w:ascii="Arial" w:hAnsi="Arial" w:cs="Arial"/>
          <w:sz w:val="20"/>
          <w:szCs w:val="20"/>
        </w:rPr>
      </w:pPr>
      <w:r w:rsidRPr="002B70B2">
        <w:rPr>
          <w:rFonts w:ascii="Arial" w:hAnsi="Arial" w:cs="Arial"/>
          <w:sz w:val="20"/>
          <w:szCs w:val="20"/>
        </w:rPr>
        <w:t xml:space="preserve"> </w:t>
      </w:r>
    </w:p>
    <w:p w:rsidR="007038EE" w:rsidRDefault="007038EE" w:rsidP="007038EE">
      <w:pPr>
        <w:rPr>
          <w:rFonts w:ascii="Arial" w:hAnsi="Arial" w:cs="Arial"/>
          <w:sz w:val="20"/>
          <w:szCs w:val="20"/>
        </w:rPr>
      </w:pPr>
    </w:p>
    <w:p w:rsidR="007038EE" w:rsidRDefault="007038EE" w:rsidP="007038EE">
      <w:pPr>
        <w:rPr>
          <w:rFonts w:ascii="Arial" w:hAnsi="Arial" w:cs="Arial"/>
          <w:sz w:val="20"/>
          <w:szCs w:val="20"/>
        </w:rPr>
      </w:pPr>
    </w:p>
    <w:p w:rsidR="0085793B" w:rsidRDefault="0085793B" w:rsidP="007038EE">
      <w:pPr>
        <w:rPr>
          <w:rFonts w:ascii="Arial" w:hAnsi="Arial" w:cs="Arial"/>
          <w:sz w:val="20"/>
          <w:szCs w:val="20"/>
        </w:rPr>
      </w:pPr>
    </w:p>
    <w:p w:rsidR="007038EE" w:rsidRDefault="007038EE" w:rsidP="007038EE">
      <w:pPr>
        <w:rPr>
          <w:rFonts w:ascii="Arial" w:hAnsi="Arial" w:cs="Arial"/>
          <w:sz w:val="20"/>
          <w:szCs w:val="20"/>
        </w:rPr>
      </w:pPr>
      <w:r>
        <w:rPr>
          <w:rFonts w:ascii="Arial" w:hAnsi="Arial" w:cs="Arial"/>
          <w:sz w:val="20"/>
          <w:szCs w:val="20"/>
        </w:rPr>
        <w:t xml:space="preserve"> </w:t>
      </w:r>
    </w:p>
    <w:p w:rsidR="007038EE" w:rsidRDefault="007038EE" w:rsidP="00ED5469">
      <w:pPr>
        <w:pStyle w:val="BodyText"/>
        <w:rPr>
          <w:rFonts w:ascii="Arial" w:hAnsi="Arial" w:cs="Arial"/>
          <w:sz w:val="20"/>
          <w:szCs w:val="20"/>
        </w:rPr>
      </w:pPr>
    </w:p>
    <w:p w:rsidR="00526F75" w:rsidRPr="00472DD6" w:rsidRDefault="00526F75" w:rsidP="00526F75">
      <w:pPr>
        <w:rPr>
          <w:rFonts w:ascii="Arial" w:hAnsi="Arial" w:cs="Arial"/>
          <w:sz w:val="20"/>
          <w:szCs w:val="20"/>
        </w:rPr>
      </w:pPr>
    </w:p>
    <w:p w:rsidR="006503B0" w:rsidRPr="00D76B72" w:rsidRDefault="006503B0" w:rsidP="006503B0">
      <w:pPr>
        <w:rPr>
          <w:rFonts w:ascii="Arial" w:hAnsi="Arial" w:cs="Arial"/>
          <w:b/>
          <w:sz w:val="28"/>
          <w:szCs w:val="28"/>
        </w:rPr>
      </w:pPr>
      <w:r w:rsidRPr="00D76B72">
        <w:rPr>
          <w:rFonts w:ascii="Arial" w:hAnsi="Arial" w:cs="Arial"/>
          <w:b/>
          <w:sz w:val="28"/>
          <w:szCs w:val="28"/>
        </w:rPr>
        <w:t xml:space="preserve"> Operations Events and Activities </w:t>
      </w:r>
    </w:p>
    <w:p w:rsidR="006503B0" w:rsidRPr="00EA2C90" w:rsidRDefault="006503B0" w:rsidP="006503B0"/>
    <w:p w:rsidR="007038EE" w:rsidRDefault="000A0149" w:rsidP="007038EE">
      <w:pPr>
        <w:rPr>
          <w:rFonts w:ascii="Arial" w:hAnsi="Arial" w:cs="Arial"/>
          <w:sz w:val="20"/>
          <w:szCs w:val="20"/>
        </w:rPr>
      </w:pPr>
      <w:r>
        <w:rPr>
          <w:rFonts w:ascii="Arial" w:hAnsi="Arial" w:cs="Arial"/>
          <w:sz w:val="20"/>
          <w:szCs w:val="20"/>
        </w:rPr>
        <w:t xml:space="preserve">The GlobalNOC continues to augment it facility on the Bloomington Campus.  In addition, the Service Desk and Operations is preparing a disaster recovery training exercise to test services and personnel in the event of an emergency.  GRNOC operations are constructing both policies and resources to ensure redundancy and resiliency for staff coping with an unexpected environmental event.  In the event personnel need to transfer between GRNOC locations, full support operations should resume with minimal service interruption.  </w:t>
      </w:r>
    </w:p>
    <w:p w:rsidR="0085793B" w:rsidRPr="00D25427" w:rsidRDefault="0085793B" w:rsidP="00AF493B"/>
    <w:p w:rsidR="00ED5469" w:rsidRDefault="00ED5469" w:rsidP="00ED5469">
      <w:pPr>
        <w:pStyle w:val="Heading2"/>
      </w:pPr>
      <w:r w:rsidRPr="006A6158">
        <w:t>Network Engineering</w:t>
      </w:r>
      <w:r>
        <w:t xml:space="preserve"> </w:t>
      </w:r>
    </w:p>
    <w:p w:rsidR="00ED5469" w:rsidRDefault="00ED5469" w:rsidP="00ED5469">
      <w:pPr>
        <w:pStyle w:val="BodyText"/>
        <w:rPr>
          <w:rFonts w:ascii="Arial" w:hAnsi="Arial" w:cs="Arial"/>
          <w:sz w:val="20"/>
          <w:szCs w:val="20"/>
        </w:rPr>
      </w:pPr>
    </w:p>
    <w:p w:rsidR="00193563" w:rsidRDefault="007F685E" w:rsidP="00193563">
      <w:pPr>
        <w:autoSpaceDE w:val="0"/>
        <w:autoSpaceDN w:val="0"/>
        <w:adjustRightInd w:val="0"/>
        <w:rPr>
          <w:rFonts w:ascii="Arial" w:hAnsi="Arial" w:cs="Arial"/>
          <w:sz w:val="20"/>
          <w:szCs w:val="20"/>
        </w:rPr>
      </w:pPr>
      <w:r>
        <w:rPr>
          <w:rFonts w:ascii="Arial" w:hAnsi="Arial" w:cs="Arial"/>
          <w:sz w:val="20"/>
          <w:szCs w:val="20"/>
        </w:rPr>
        <w:t xml:space="preserve">Sweeny continued to work together with partners at APAN-JP and NICT to operate TransPAC2 cooperatively, including continued investigation of improvements in areas such as how to get </w:t>
      </w:r>
      <w:r>
        <w:rPr>
          <w:rFonts w:ascii="Arial" w:hAnsi="Arial" w:cs="Arial"/>
          <w:sz w:val="20"/>
          <w:szCs w:val="20"/>
        </w:rPr>
        <w:lastRenderedPageBreak/>
        <w:t xml:space="preserve">greater functionality out of the SONET circuits we now operate, </w:t>
      </w:r>
      <w:r w:rsidR="00193563">
        <w:rPr>
          <w:rFonts w:ascii="Arial" w:hAnsi="Arial" w:cs="Arial"/>
          <w:sz w:val="20"/>
          <w:szCs w:val="20"/>
        </w:rPr>
        <w:t>dynamic-circuit-networking</w:t>
      </w:r>
      <w:r>
        <w:rPr>
          <w:rFonts w:ascii="Arial" w:hAnsi="Arial" w:cs="Arial"/>
          <w:sz w:val="20"/>
          <w:szCs w:val="20"/>
        </w:rPr>
        <w:t xml:space="preserve"> services, and closer NOC and engineering cooperation.  </w:t>
      </w:r>
      <w:r w:rsidR="00193563">
        <w:rPr>
          <w:rFonts w:ascii="Arial" w:hAnsi="Arial" w:cs="Arial"/>
          <w:sz w:val="20"/>
          <w:szCs w:val="20"/>
        </w:rPr>
        <w:t xml:space="preserve">The </w:t>
      </w:r>
      <w:r w:rsidR="005411D5">
        <w:rPr>
          <w:rFonts w:ascii="Arial" w:hAnsi="Arial" w:cs="Arial"/>
          <w:sz w:val="20"/>
          <w:szCs w:val="20"/>
        </w:rPr>
        <w:t>TransPAC2</w:t>
      </w:r>
      <w:r w:rsidR="00193563">
        <w:rPr>
          <w:rFonts w:ascii="Arial" w:hAnsi="Arial" w:cs="Arial"/>
          <w:sz w:val="20"/>
          <w:szCs w:val="20"/>
        </w:rPr>
        <w:t xml:space="preserve"> network continues to function at the highest levels of reliability, functionality,</w:t>
      </w:r>
      <w:r w:rsidR="00193563" w:rsidRPr="00EC330C">
        <w:rPr>
          <w:rFonts w:ascii="Arial" w:hAnsi="Arial" w:cs="Arial"/>
          <w:sz w:val="20"/>
          <w:szCs w:val="20"/>
        </w:rPr>
        <w:t xml:space="preserve"> </w:t>
      </w:r>
      <w:r w:rsidR="00193563">
        <w:rPr>
          <w:rFonts w:ascii="Arial" w:hAnsi="Arial" w:cs="Arial"/>
          <w:sz w:val="20"/>
          <w:szCs w:val="20"/>
        </w:rPr>
        <w:t>and performance, connecting all of the R&amp;E networks in the APAN region with their counterparts in North and South America and still provides the highest-performance path to Europe.</w:t>
      </w:r>
    </w:p>
    <w:p w:rsidR="007F685E" w:rsidRDefault="007F685E" w:rsidP="007F685E">
      <w:pPr>
        <w:autoSpaceDE w:val="0"/>
        <w:autoSpaceDN w:val="0"/>
        <w:adjustRightInd w:val="0"/>
        <w:rPr>
          <w:rFonts w:ascii="Arial" w:hAnsi="Arial" w:cs="Arial"/>
          <w:sz w:val="20"/>
          <w:szCs w:val="20"/>
        </w:rPr>
      </w:pPr>
    </w:p>
    <w:p w:rsidR="00193563" w:rsidRDefault="00193563" w:rsidP="00193563">
      <w:pPr>
        <w:autoSpaceDE w:val="0"/>
        <w:autoSpaceDN w:val="0"/>
        <w:adjustRightInd w:val="0"/>
        <w:rPr>
          <w:rFonts w:ascii="Arial" w:hAnsi="Arial" w:cs="Arial"/>
          <w:sz w:val="20"/>
          <w:szCs w:val="20"/>
        </w:rPr>
      </w:pPr>
      <w:r>
        <w:rPr>
          <w:rFonts w:ascii="Arial" w:hAnsi="Arial" w:cs="Arial"/>
          <w:sz w:val="20"/>
          <w:szCs w:val="20"/>
        </w:rPr>
        <w:t xml:space="preserve">The single most significant network event of the year in R&amp;E circles is the annual supercomputing conference in November, for 2009 held in Portland, Oregon.  As always, </w:t>
      </w:r>
      <w:r w:rsidR="005411D5">
        <w:rPr>
          <w:rFonts w:ascii="Arial" w:hAnsi="Arial" w:cs="Arial"/>
          <w:sz w:val="20"/>
          <w:szCs w:val="20"/>
        </w:rPr>
        <w:t>TransPAC2</w:t>
      </w:r>
      <w:r>
        <w:rPr>
          <w:rFonts w:ascii="Arial" w:hAnsi="Arial" w:cs="Arial"/>
          <w:sz w:val="20"/>
          <w:szCs w:val="20"/>
        </w:rPr>
        <w:t xml:space="preserve"> played a crucial role in carrying high-performance research and demonstration traffic between the APAN region and the SC09 resources, demonstrating how production high-performance networks play a vital role in the real work of scientific computing.  Bandwidth-challenge winning entries also came from the APAN region, with KREOnet working with Cal Tech in the bulk-bandwidth category, and the University of Tokyo also winning. NICT and JGN2 and others also used the dynamic-circuit capability implemented for SC08 and now used fairly routinely by APAN researchers with American and European colleagues. Sweeny worked with virtually all of the APAN-region participants in the network, helping with planning for, provisioning, building, and supporting the layer2 and layer3 network connections across the WANs and the show floor, both as a lead engineer in some of those WANs—including </w:t>
      </w:r>
      <w:r w:rsidR="005411D5">
        <w:rPr>
          <w:rFonts w:ascii="Arial" w:hAnsi="Arial" w:cs="Arial"/>
          <w:sz w:val="20"/>
          <w:szCs w:val="20"/>
        </w:rPr>
        <w:t>TransPAC2</w:t>
      </w:r>
      <w:r>
        <w:rPr>
          <w:rFonts w:ascii="Arial" w:hAnsi="Arial" w:cs="Arial"/>
          <w:sz w:val="20"/>
          <w:szCs w:val="20"/>
        </w:rPr>
        <w:t xml:space="preserve">—bringing the networks to SC09, and then in his SC09 SCinet routing-team capacity, coordinating the delivery of those network connections to the actual participants. Sweeny was in charge of one of the core routers for the network and worked with the team on all other aspects of the SC09 network.  The SCinet network performed extremely well and everyone was quite pleased. </w:t>
      </w:r>
    </w:p>
    <w:p w:rsidR="00193563" w:rsidRDefault="00193563" w:rsidP="007F685E">
      <w:pPr>
        <w:autoSpaceDE w:val="0"/>
        <w:autoSpaceDN w:val="0"/>
        <w:adjustRightInd w:val="0"/>
        <w:rPr>
          <w:rFonts w:ascii="Arial" w:hAnsi="Arial" w:cs="Arial"/>
          <w:sz w:val="20"/>
          <w:szCs w:val="20"/>
        </w:rPr>
      </w:pPr>
    </w:p>
    <w:p w:rsidR="007F685E" w:rsidRDefault="007F685E" w:rsidP="007F685E">
      <w:pPr>
        <w:autoSpaceDE w:val="0"/>
        <w:autoSpaceDN w:val="0"/>
        <w:adjustRightInd w:val="0"/>
        <w:rPr>
          <w:rFonts w:ascii="Arial" w:hAnsi="Arial" w:cs="Arial"/>
          <w:sz w:val="20"/>
          <w:szCs w:val="20"/>
        </w:rPr>
      </w:pPr>
    </w:p>
    <w:p w:rsidR="00193563" w:rsidRDefault="00193563" w:rsidP="00193563">
      <w:pPr>
        <w:autoSpaceDE w:val="0"/>
        <w:autoSpaceDN w:val="0"/>
        <w:adjustRightInd w:val="0"/>
        <w:rPr>
          <w:rFonts w:ascii="Arial" w:hAnsi="Arial" w:cs="Arial"/>
          <w:sz w:val="20"/>
          <w:szCs w:val="20"/>
        </w:rPr>
      </w:pPr>
      <w:r w:rsidRPr="00C92563">
        <w:rPr>
          <w:rFonts w:ascii="Arial" w:hAnsi="Arial" w:cs="Arial"/>
          <w:sz w:val="20"/>
          <w:szCs w:val="20"/>
        </w:rPr>
        <w:t xml:space="preserve">Pakistan connection: In the </w:t>
      </w:r>
      <w:r>
        <w:rPr>
          <w:rFonts w:ascii="Arial" w:hAnsi="Arial" w:cs="Arial"/>
          <w:sz w:val="20"/>
          <w:szCs w:val="20"/>
        </w:rPr>
        <w:t>fourth</w:t>
      </w:r>
      <w:r w:rsidRPr="00C92563">
        <w:rPr>
          <w:rFonts w:ascii="Arial" w:hAnsi="Arial" w:cs="Arial"/>
          <w:sz w:val="20"/>
          <w:szCs w:val="20"/>
        </w:rPr>
        <w:t xml:space="preserve"> quarter of 2009, Sweeny worked with network engineers </w:t>
      </w:r>
      <w:r>
        <w:rPr>
          <w:rFonts w:ascii="Arial" w:hAnsi="Arial" w:cs="Arial"/>
          <w:sz w:val="20"/>
          <w:szCs w:val="20"/>
        </w:rPr>
        <w:t>at TEIN3 and PERN</w:t>
      </w:r>
      <w:r w:rsidRPr="00C92563">
        <w:rPr>
          <w:rFonts w:ascii="Arial" w:hAnsi="Arial" w:cs="Arial"/>
          <w:sz w:val="20"/>
          <w:szCs w:val="20"/>
        </w:rPr>
        <w:t xml:space="preserve"> to help ensure </w:t>
      </w:r>
      <w:r>
        <w:rPr>
          <w:rFonts w:ascii="Arial" w:hAnsi="Arial" w:cs="Arial"/>
          <w:sz w:val="20"/>
          <w:szCs w:val="20"/>
        </w:rPr>
        <w:t>continued functional operation</w:t>
      </w:r>
      <w:r w:rsidRPr="00C92563">
        <w:rPr>
          <w:rFonts w:ascii="Arial" w:hAnsi="Arial" w:cs="Arial"/>
          <w:sz w:val="20"/>
          <w:szCs w:val="20"/>
        </w:rPr>
        <w:t>.  The PERN connection continues to operate as planned to provide relatively high-speed networking to the R&amp;E community in Pakistan</w:t>
      </w:r>
      <w:r>
        <w:rPr>
          <w:rFonts w:ascii="Arial" w:hAnsi="Arial" w:cs="Arial"/>
          <w:sz w:val="20"/>
          <w:szCs w:val="20"/>
        </w:rPr>
        <w:t xml:space="preserve"> and to bring them more closely into the community of international researchers.</w:t>
      </w:r>
    </w:p>
    <w:p w:rsidR="007F685E" w:rsidRDefault="007F685E" w:rsidP="007F685E">
      <w:pPr>
        <w:autoSpaceDE w:val="0"/>
        <w:autoSpaceDN w:val="0"/>
        <w:adjustRightInd w:val="0"/>
        <w:rPr>
          <w:rFonts w:ascii="Arial" w:hAnsi="Arial" w:cs="Arial"/>
          <w:sz w:val="20"/>
          <w:szCs w:val="20"/>
        </w:rPr>
      </w:pPr>
    </w:p>
    <w:p w:rsidR="00DE3164" w:rsidRDefault="00193563" w:rsidP="007F685E">
      <w:pPr>
        <w:autoSpaceDE w:val="0"/>
        <w:autoSpaceDN w:val="0"/>
        <w:adjustRightInd w:val="0"/>
        <w:rPr>
          <w:rFonts w:ascii="Arial" w:hAnsi="Arial" w:cs="Arial"/>
          <w:sz w:val="20"/>
          <w:szCs w:val="20"/>
        </w:rPr>
      </w:pPr>
      <w:r>
        <w:rPr>
          <w:rFonts w:ascii="Arial" w:hAnsi="Arial" w:cs="Arial"/>
          <w:sz w:val="20"/>
          <w:szCs w:val="20"/>
        </w:rPr>
        <w:t>Sweeny is the lead engineer implementing a GlobalNOC and Cisco TelePresence R&amp;E exchange which is rapidly interconnecting universities in the US and abroad. This ‘exchange’, much like internet exchanges which designate locations for IP carriers to meet and exchange traffic, is becoming the means of interconnecting all Telepresence-using R&amp;E institutions worldwide. It is an NLR-funded effort with implications for all research and education networks in the world, as those networks are the means of providing connectivity among us in which we very rarely need to worry about QoS and loss, but can support this collaborative effort with our existing high-performance networks This is becoming increasingly relevant to TransPAC2 as universities in Australia and China and the Republic of Georgia have joined us in international demonstrations, and the University of Peking in Beijing, shanghai, and Shenzhen, China, will become permanently connected in January. Universities in the U.A.E and Austria have become permanently connected, and more universities in China and England are completing their connections.  We have every indication that this growth will only accelerate in almost every part of the world, and as critical mass grows, so does its usefulness.    Sweeny is proposing to networking groups in Asia and Europe the creation of a similar Telepresence exchanges nationally and regionally to improve support and performance, and federating them worldwide to provide high-performance, low cost-of-entry Telepresence functions in support of research and education.  An interesting test of the robustness of Telepresence occurred at SC09, when we were able to conduct flawless Telepresence calls over the same networks that were concurrently carrying multiple huge bandwidth flows.</w:t>
      </w:r>
    </w:p>
    <w:p w:rsidR="00193563" w:rsidRDefault="00193563" w:rsidP="007F685E">
      <w:pPr>
        <w:autoSpaceDE w:val="0"/>
        <w:autoSpaceDN w:val="0"/>
        <w:adjustRightInd w:val="0"/>
        <w:rPr>
          <w:rFonts w:ascii="Arial" w:hAnsi="Arial" w:cs="Arial"/>
          <w:sz w:val="20"/>
          <w:szCs w:val="20"/>
        </w:rPr>
      </w:pPr>
    </w:p>
    <w:p w:rsidR="00193563" w:rsidRDefault="007F685E" w:rsidP="00193563">
      <w:pPr>
        <w:autoSpaceDE w:val="0"/>
        <w:autoSpaceDN w:val="0"/>
        <w:adjustRightInd w:val="0"/>
        <w:rPr>
          <w:rFonts w:ascii="Arial" w:hAnsi="Arial" w:cs="Arial"/>
          <w:sz w:val="20"/>
          <w:szCs w:val="20"/>
        </w:rPr>
      </w:pPr>
      <w:r>
        <w:rPr>
          <w:rFonts w:ascii="Arial" w:hAnsi="Arial" w:cs="Arial"/>
          <w:sz w:val="20"/>
          <w:szCs w:val="20"/>
        </w:rPr>
        <w:t xml:space="preserve">We continue to also provide technical support </w:t>
      </w:r>
      <w:r w:rsidR="00CC1F86">
        <w:rPr>
          <w:rFonts w:ascii="Arial" w:hAnsi="Arial" w:cs="Arial"/>
          <w:sz w:val="20"/>
          <w:szCs w:val="20"/>
        </w:rPr>
        <w:t>to Cisco as they introduce TeleP</w:t>
      </w:r>
      <w:r>
        <w:rPr>
          <w:rFonts w:ascii="Arial" w:hAnsi="Arial" w:cs="Arial"/>
          <w:sz w:val="20"/>
          <w:szCs w:val="20"/>
        </w:rPr>
        <w:t>resence to their international customer</w:t>
      </w:r>
      <w:r w:rsidR="00DE3164">
        <w:rPr>
          <w:rFonts w:ascii="Arial" w:hAnsi="Arial" w:cs="Arial"/>
          <w:sz w:val="20"/>
          <w:szCs w:val="20"/>
        </w:rPr>
        <w:t>s throughout the world.</w:t>
      </w:r>
      <w:r>
        <w:rPr>
          <w:rFonts w:ascii="Arial" w:hAnsi="Arial" w:cs="Arial"/>
          <w:sz w:val="20"/>
          <w:szCs w:val="20"/>
        </w:rPr>
        <w:t xml:space="preserve">  TelePresence is already a useful technology for providing immersive collaborative opportunities for university and commercial researchers internationally, but as critical mass increases among universities, and as it becomes more feasible technically and politically to interconnect islands of TelePresence users and their </w:t>
      </w:r>
      <w:r>
        <w:rPr>
          <w:rFonts w:ascii="Arial" w:hAnsi="Arial" w:cs="Arial"/>
          <w:sz w:val="20"/>
          <w:szCs w:val="20"/>
        </w:rPr>
        <w:lastRenderedPageBreak/>
        <w:t>exchanges, its usefulness will grow and it will be necessary for R&amp;E networks to be able to support this technology’s requirements.</w:t>
      </w:r>
      <w:r w:rsidR="00193563">
        <w:rPr>
          <w:rFonts w:ascii="Arial" w:hAnsi="Arial" w:cs="Arial"/>
          <w:sz w:val="20"/>
          <w:szCs w:val="20"/>
        </w:rPr>
        <w:t xml:space="preserve">  . So far we are the leaders in interconnecting R&amp;E telepresence worldwide.</w:t>
      </w:r>
    </w:p>
    <w:p w:rsidR="007F685E" w:rsidRDefault="007F685E" w:rsidP="007F685E">
      <w:pPr>
        <w:autoSpaceDE w:val="0"/>
        <w:autoSpaceDN w:val="0"/>
        <w:adjustRightInd w:val="0"/>
        <w:rPr>
          <w:rFonts w:ascii="Arial" w:hAnsi="Arial" w:cs="Arial"/>
          <w:sz w:val="20"/>
          <w:szCs w:val="20"/>
        </w:rPr>
      </w:pPr>
    </w:p>
    <w:p w:rsidR="00DE3164" w:rsidRDefault="00DE3164" w:rsidP="007F685E">
      <w:pPr>
        <w:autoSpaceDE w:val="0"/>
        <w:autoSpaceDN w:val="0"/>
        <w:adjustRightInd w:val="0"/>
        <w:rPr>
          <w:rFonts w:ascii="Arial" w:hAnsi="Arial" w:cs="Arial"/>
          <w:sz w:val="20"/>
          <w:szCs w:val="20"/>
        </w:rPr>
      </w:pPr>
    </w:p>
    <w:p w:rsidR="00ED5469" w:rsidRDefault="00ED5469" w:rsidP="00ED5469">
      <w:pPr>
        <w:autoSpaceDE w:val="0"/>
        <w:autoSpaceDN w:val="0"/>
        <w:adjustRightInd w:val="0"/>
        <w:rPr>
          <w:rFonts w:ascii="Arial" w:hAnsi="Arial" w:cs="Arial"/>
          <w:sz w:val="20"/>
          <w:szCs w:val="20"/>
          <w:lang w:eastAsia="ja-JP"/>
        </w:rPr>
      </w:pPr>
    </w:p>
    <w:p w:rsidR="00ED5469" w:rsidRDefault="00ED5469" w:rsidP="00ED5469">
      <w:pPr>
        <w:autoSpaceDE w:val="0"/>
        <w:autoSpaceDN w:val="0"/>
        <w:adjustRightInd w:val="0"/>
        <w:rPr>
          <w:rFonts w:ascii="Arial" w:hAnsi="Arial" w:cs="Arial"/>
          <w:sz w:val="20"/>
          <w:szCs w:val="20"/>
          <w:lang w:eastAsia="ja-JP"/>
        </w:rPr>
      </w:pPr>
    </w:p>
    <w:p w:rsidR="00ED5469" w:rsidRDefault="00ED5469" w:rsidP="00ED5469">
      <w:pPr>
        <w:autoSpaceDE w:val="0"/>
        <w:autoSpaceDN w:val="0"/>
        <w:adjustRightInd w:val="0"/>
        <w:rPr>
          <w:rFonts w:ascii="Arial" w:hAnsi="Arial" w:cs="Arial"/>
          <w:sz w:val="20"/>
          <w:szCs w:val="20"/>
          <w:lang w:eastAsia="ja-JP"/>
        </w:rPr>
      </w:pPr>
    </w:p>
    <w:p w:rsidR="00ED5469" w:rsidRPr="0026683F" w:rsidRDefault="00ED5469" w:rsidP="00ED5469">
      <w:pPr>
        <w:pStyle w:val="BodyText"/>
        <w:rPr>
          <w:rFonts w:ascii="Arial" w:hAnsi="Arial" w:cs="Arial"/>
          <w:b/>
        </w:rPr>
      </w:pPr>
      <w:r w:rsidRPr="0026683F">
        <w:rPr>
          <w:rFonts w:ascii="Arial" w:hAnsi="Arial" w:cs="Arial"/>
          <w:b/>
          <w:sz w:val="26"/>
          <w:szCs w:val="26"/>
        </w:rPr>
        <w:t>TransPAC2 Dynamic Circuits Network Implementation</w:t>
      </w:r>
      <w:r w:rsidRPr="0026683F">
        <w:rPr>
          <w:rFonts w:ascii="Arial" w:hAnsi="Arial" w:cs="Arial"/>
          <w:b/>
        </w:rPr>
        <w:t>:</w:t>
      </w:r>
    </w:p>
    <w:p w:rsidR="007F685E" w:rsidRPr="000F4513" w:rsidRDefault="007F685E" w:rsidP="007F685E">
      <w:pPr>
        <w:pStyle w:val="BodyText"/>
        <w:numPr>
          <w:ilvl w:val="0"/>
          <w:numId w:val="20"/>
        </w:numPr>
        <w:rPr>
          <w:rFonts w:ascii="Arial" w:hAnsi="Arial" w:cs="Arial"/>
          <w:sz w:val="20"/>
          <w:szCs w:val="20"/>
        </w:rPr>
      </w:pPr>
      <w:r w:rsidRPr="00C92563">
        <w:rPr>
          <w:rFonts w:ascii="Arial" w:hAnsi="Arial" w:cs="Arial"/>
          <w:sz w:val="20"/>
          <w:szCs w:val="20"/>
        </w:rPr>
        <w:t xml:space="preserve">After the flurry of activity in 2008 to successfully make the Dynamic Circuits Network capability available to the APAN R&amp;E community for SC08, DCN continues in 2009 to be of growing interest there, and is a feature of many of the NRENs’ plans and </w:t>
      </w:r>
      <w:r>
        <w:rPr>
          <w:rFonts w:ascii="Arial" w:hAnsi="Arial" w:cs="Arial"/>
          <w:sz w:val="20"/>
          <w:szCs w:val="20"/>
        </w:rPr>
        <w:t>has</w:t>
      </w:r>
      <w:r w:rsidRPr="00C92563">
        <w:rPr>
          <w:rFonts w:ascii="Arial" w:hAnsi="Arial" w:cs="Arial"/>
          <w:sz w:val="20"/>
          <w:szCs w:val="20"/>
        </w:rPr>
        <w:t xml:space="preserve"> see</w:t>
      </w:r>
      <w:r>
        <w:rPr>
          <w:rFonts w:ascii="Arial" w:hAnsi="Arial" w:cs="Arial"/>
          <w:sz w:val="20"/>
          <w:szCs w:val="20"/>
        </w:rPr>
        <w:t>n</w:t>
      </w:r>
      <w:r w:rsidRPr="00C92563">
        <w:rPr>
          <w:rFonts w:ascii="Arial" w:hAnsi="Arial" w:cs="Arial"/>
          <w:sz w:val="20"/>
          <w:szCs w:val="20"/>
        </w:rPr>
        <w:t xml:space="preserve"> significantly greater use in 2009 and</w:t>
      </w:r>
      <w:r>
        <w:rPr>
          <w:rFonts w:ascii="Arial" w:hAnsi="Arial" w:cs="Arial"/>
          <w:sz w:val="20"/>
          <w:szCs w:val="20"/>
        </w:rPr>
        <w:t xml:space="preserve"> we are confident use will continue to grow as long as it is reasonably priced and as critical mass of other users and supporting applications grows.</w:t>
      </w:r>
      <w:r w:rsidRPr="000F4513">
        <w:rPr>
          <w:rFonts w:ascii="Arial" w:hAnsi="Arial" w:cs="Arial"/>
          <w:sz w:val="20"/>
          <w:szCs w:val="20"/>
        </w:rPr>
        <w:t>In conjunction with the greater prominence of DCN in the APAN region and its use by the Asia-Pacific research community, TransPAC2 continues discussions with APAN/JGN2 about a ‘distributed’ support and network-operations model for DCN support of this community and how best APAN and TransPAC2 efforts complement each other to provide the best support for the APAN researchers.</w:t>
      </w:r>
    </w:p>
    <w:p w:rsidR="00122309" w:rsidRPr="000F4513" w:rsidRDefault="00122309" w:rsidP="00122309">
      <w:pPr>
        <w:pStyle w:val="BodyText"/>
        <w:numPr>
          <w:ilvl w:val="0"/>
          <w:numId w:val="20"/>
        </w:numPr>
        <w:rPr>
          <w:rFonts w:ascii="Arial" w:hAnsi="Arial" w:cs="Arial"/>
          <w:sz w:val="20"/>
          <w:szCs w:val="20"/>
        </w:rPr>
      </w:pPr>
      <w:r w:rsidRPr="000F4513">
        <w:rPr>
          <w:rFonts w:ascii="Arial" w:hAnsi="Arial" w:cs="Arial"/>
          <w:sz w:val="20"/>
          <w:szCs w:val="20"/>
        </w:rPr>
        <w:t>In the t</w:t>
      </w:r>
      <w:r>
        <w:rPr>
          <w:rFonts w:ascii="Arial" w:hAnsi="Arial" w:cs="Arial"/>
          <w:sz w:val="20"/>
          <w:szCs w:val="20"/>
        </w:rPr>
        <w:t xml:space="preserve">hird quarter of 2009 Internet2 </w:t>
      </w:r>
      <w:r w:rsidRPr="000F4513">
        <w:rPr>
          <w:rFonts w:ascii="Arial" w:hAnsi="Arial" w:cs="Arial"/>
          <w:sz w:val="20"/>
          <w:szCs w:val="20"/>
        </w:rPr>
        <w:t>transitioned DCN from a pre-production demonstration service to a production one</w:t>
      </w:r>
      <w:r>
        <w:rPr>
          <w:rFonts w:ascii="Arial" w:hAnsi="Arial" w:cs="Arial"/>
          <w:sz w:val="20"/>
          <w:szCs w:val="20"/>
        </w:rPr>
        <w:t xml:space="preserve"> named</w:t>
      </w:r>
      <w:r w:rsidRPr="000F4513">
        <w:rPr>
          <w:rFonts w:ascii="Arial" w:hAnsi="Arial" w:cs="Arial"/>
          <w:sz w:val="20"/>
          <w:szCs w:val="20"/>
        </w:rPr>
        <w:t xml:space="preserve"> “</w:t>
      </w:r>
      <w:r>
        <w:rPr>
          <w:rFonts w:ascii="Arial" w:hAnsi="Arial" w:cs="Arial"/>
          <w:sz w:val="20"/>
          <w:szCs w:val="20"/>
        </w:rPr>
        <w:t xml:space="preserve">Internet2 </w:t>
      </w:r>
      <w:r w:rsidRPr="000F4513">
        <w:rPr>
          <w:rFonts w:ascii="Arial" w:hAnsi="Arial" w:cs="Arial"/>
          <w:sz w:val="20"/>
          <w:szCs w:val="20"/>
        </w:rPr>
        <w:t xml:space="preserve">ION”, and working closely with the DCN working group.  Sweeny is a member of the DCN WG.  </w:t>
      </w:r>
    </w:p>
    <w:p w:rsidR="00122309" w:rsidRPr="00C92563" w:rsidRDefault="00122309" w:rsidP="00122309">
      <w:pPr>
        <w:pStyle w:val="BodyText"/>
        <w:numPr>
          <w:ilvl w:val="0"/>
          <w:numId w:val="20"/>
        </w:numPr>
        <w:rPr>
          <w:rFonts w:ascii="Arial" w:hAnsi="Arial" w:cs="Arial"/>
          <w:sz w:val="20"/>
          <w:szCs w:val="20"/>
        </w:rPr>
      </w:pPr>
      <w:r w:rsidRPr="000F4513">
        <w:rPr>
          <w:rFonts w:ascii="Arial" w:hAnsi="Arial" w:cs="Arial"/>
          <w:sz w:val="20"/>
          <w:szCs w:val="20"/>
        </w:rPr>
        <w:t xml:space="preserve">Researchers in the APAN region are very interested In taking advantage </w:t>
      </w:r>
      <w:r>
        <w:rPr>
          <w:rFonts w:ascii="Arial" w:hAnsi="Arial" w:cs="Arial"/>
          <w:sz w:val="20"/>
          <w:szCs w:val="20"/>
        </w:rPr>
        <w:t>of the dynamic network opportunities of DCN/ION and plan to use it not only throughout the year, but especially heavily during the SC09 events in the fourth quarter of 2009, as indicated above in the section about SC09.  TransPAC2 was crucial to their efforts. DCN is now regarded as a valuable asset in the TransPAC2 portfolio of services.</w:t>
      </w:r>
    </w:p>
    <w:p w:rsidR="00443EF8" w:rsidRDefault="00443EF8" w:rsidP="00443EF8">
      <w:pPr>
        <w:autoSpaceDE w:val="0"/>
        <w:autoSpaceDN w:val="0"/>
        <w:adjustRightInd w:val="0"/>
        <w:rPr>
          <w:rFonts w:ascii="Arial" w:hAnsi="Arial" w:cs="Arial"/>
          <w:sz w:val="20"/>
          <w:szCs w:val="20"/>
          <w:lang w:eastAsia="ja-JP"/>
        </w:rPr>
      </w:pPr>
    </w:p>
    <w:p w:rsidR="00443EF8" w:rsidRDefault="000A2DF8" w:rsidP="00443EF8">
      <w:pPr>
        <w:pStyle w:val="BodyText"/>
        <w:rPr>
          <w:rFonts w:ascii="Arial" w:hAnsi="Arial" w:cs="Arial"/>
          <w:sz w:val="20"/>
          <w:szCs w:val="20"/>
        </w:rPr>
      </w:pPr>
      <w:r>
        <w:rPr>
          <w:rFonts w:ascii="Arial" w:hAnsi="Arial" w:cs="Arial"/>
          <w:noProof/>
          <w:sz w:val="20"/>
          <w:szCs w:val="20"/>
          <w:lang w:eastAsia="en-US"/>
        </w:rPr>
        <w:drawing>
          <wp:inline distT="0" distB="0" distL="0" distR="0">
            <wp:extent cx="5391150" cy="348615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391150" cy="3486150"/>
                    </a:xfrm>
                    <a:prstGeom prst="rect">
                      <a:avLst/>
                    </a:prstGeom>
                    <a:noFill/>
                    <a:ln w="9525">
                      <a:noFill/>
                      <a:miter lim="800000"/>
                      <a:headEnd/>
                      <a:tailEnd/>
                    </a:ln>
                  </pic:spPr>
                </pic:pic>
              </a:graphicData>
            </a:graphic>
          </wp:inline>
        </w:drawing>
      </w:r>
    </w:p>
    <w:p w:rsidR="00C92563" w:rsidRDefault="00C92563" w:rsidP="00ED5469">
      <w:pPr>
        <w:pStyle w:val="BodyText"/>
        <w:rPr>
          <w:rFonts w:ascii="Arial" w:hAnsi="Arial" w:cs="Arial"/>
          <w:b/>
          <w:sz w:val="26"/>
          <w:szCs w:val="26"/>
        </w:rPr>
      </w:pPr>
    </w:p>
    <w:p w:rsidR="00220DC8" w:rsidRDefault="00220DC8" w:rsidP="00ED5469">
      <w:pPr>
        <w:pStyle w:val="BodyText"/>
        <w:rPr>
          <w:rFonts w:ascii="Arial" w:hAnsi="Arial" w:cs="Arial"/>
          <w:b/>
          <w:sz w:val="26"/>
          <w:szCs w:val="26"/>
        </w:rPr>
      </w:pPr>
    </w:p>
    <w:p w:rsidR="00C92563" w:rsidRDefault="00C92563" w:rsidP="00ED5469">
      <w:pPr>
        <w:pStyle w:val="BodyText"/>
        <w:rPr>
          <w:rFonts w:ascii="Arial" w:hAnsi="Arial" w:cs="Arial"/>
          <w:b/>
          <w:sz w:val="26"/>
          <w:szCs w:val="26"/>
        </w:rPr>
      </w:pPr>
    </w:p>
    <w:p w:rsidR="00ED5469" w:rsidRDefault="00ED5469" w:rsidP="00ED5469">
      <w:pPr>
        <w:pStyle w:val="BodyText"/>
        <w:rPr>
          <w:rFonts w:ascii="Arial" w:hAnsi="Arial" w:cs="Arial"/>
          <w:b/>
          <w:sz w:val="26"/>
          <w:szCs w:val="26"/>
        </w:rPr>
      </w:pPr>
      <w:r>
        <w:rPr>
          <w:rFonts w:ascii="Arial" w:hAnsi="Arial" w:cs="Arial"/>
          <w:b/>
          <w:sz w:val="26"/>
          <w:szCs w:val="26"/>
        </w:rPr>
        <w:t>Other engineering activities</w:t>
      </w:r>
    </w:p>
    <w:p w:rsidR="00DA25E3" w:rsidRDefault="00DA25E3" w:rsidP="00DA25E3">
      <w:pPr>
        <w:pStyle w:val="BodyText"/>
        <w:rPr>
          <w:rFonts w:ascii="Arial" w:hAnsi="Arial" w:cs="Arial"/>
          <w:b/>
          <w:sz w:val="28"/>
          <w:szCs w:val="28"/>
        </w:rPr>
      </w:pPr>
      <w:r>
        <w:rPr>
          <w:rFonts w:ascii="Arial" w:hAnsi="Arial" w:cs="Arial"/>
          <w:sz w:val="20"/>
          <w:szCs w:val="20"/>
        </w:rPr>
        <w:t>In addition to DCN/ION, standard services supported by TransPAC2 include IPv6 and multicast for both IPv4 and IPv6. These services continue to work without issues</w:t>
      </w:r>
      <w:r w:rsidR="005411D5">
        <w:rPr>
          <w:rFonts w:ascii="Arial" w:hAnsi="Arial" w:cs="Arial"/>
          <w:sz w:val="20"/>
          <w:szCs w:val="20"/>
        </w:rPr>
        <w:t xml:space="preserve">.  </w:t>
      </w:r>
      <w:r>
        <w:rPr>
          <w:rFonts w:ascii="Arial" w:hAnsi="Arial" w:cs="Arial"/>
          <w:sz w:val="20"/>
          <w:szCs w:val="20"/>
        </w:rPr>
        <w:t xml:space="preserve"> </w:t>
      </w:r>
      <w:r w:rsidR="005411D5">
        <w:rPr>
          <w:rFonts w:ascii="Arial" w:hAnsi="Arial" w:cs="Arial"/>
          <w:sz w:val="20"/>
          <w:szCs w:val="20"/>
        </w:rPr>
        <w:t>We c</w:t>
      </w:r>
      <w:r w:rsidRPr="00C92563">
        <w:rPr>
          <w:rFonts w:ascii="Arial" w:hAnsi="Arial" w:cs="Arial"/>
          <w:sz w:val="20"/>
          <w:szCs w:val="20"/>
        </w:rPr>
        <w:t>ontinue to investigate how to provide better ipv6 netflow instrumentation on the TransPAC2 Juniper core router(s).  It appears that a new ‘advanced services PIC’ is required to provide this function</w:t>
      </w:r>
      <w:r>
        <w:rPr>
          <w:rFonts w:ascii="Arial" w:hAnsi="Arial" w:cs="Arial"/>
          <w:sz w:val="20"/>
          <w:szCs w:val="20"/>
        </w:rPr>
        <w:t xml:space="preserve"> for the router to generate the data; we continue to investigate whether or to what extent we can glean v6-specific data from the general flow information the router gives us now.</w:t>
      </w:r>
    </w:p>
    <w:p w:rsidR="00ED5469" w:rsidRDefault="00ED5469" w:rsidP="00443EF8">
      <w:pPr>
        <w:pStyle w:val="BodyText"/>
        <w:rPr>
          <w:rFonts w:ascii="Arial" w:hAnsi="Arial" w:cs="Arial"/>
          <w:b/>
          <w:sz w:val="28"/>
          <w:szCs w:val="28"/>
        </w:rPr>
      </w:pPr>
    </w:p>
    <w:p w:rsidR="00443EF8" w:rsidRPr="00743567" w:rsidRDefault="00443EF8" w:rsidP="00443EF8">
      <w:pPr>
        <w:pStyle w:val="BodyText"/>
        <w:rPr>
          <w:rFonts w:ascii="Arial" w:hAnsi="Arial" w:cs="Arial"/>
          <w:sz w:val="20"/>
          <w:szCs w:val="20"/>
        </w:rPr>
      </w:pPr>
      <w:r>
        <w:rPr>
          <w:rFonts w:ascii="Arial" w:hAnsi="Arial" w:cs="Arial"/>
          <w:b/>
          <w:sz w:val="28"/>
          <w:szCs w:val="28"/>
        </w:rPr>
        <w:t xml:space="preserve">IRNC related GENI activities </w:t>
      </w:r>
    </w:p>
    <w:p w:rsidR="00220DC8" w:rsidRDefault="00220DC8" w:rsidP="00BE7C01">
      <w:pPr>
        <w:pStyle w:val="BodyText"/>
        <w:rPr>
          <w:rFonts w:ascii="Arial" w:hAnsi="Arial" w:cs="Arial"/>
          <w:sz w:val="20"/>
          <w:szCs w:val="20"/>
        </w:rPr>
      </w:pPr>
      <w:r>
        <w:rPr>
          <w:rFonts w:ascii="Arial" w:hAnsi="Arial" w:cs="Arial"/>
          <w:sz w:val="20"/>
          <w:szCs w:val="20"/>
        </w:rPr>
        <w:t xml:space="preserve">Williams attended the GENI Engineering Conference in Salt Lake City.  He met with the K-GENI group to plan for future project activities.  He also was named co-Chair of the Operations, Measurement, Infrastructure and Security (OMIS) Working Group.  This will be useful in the development of the K-GENI project and as IRNC efforts move forward to link IRNC NOCs more closely together to facilitate cross-INRC international activities.  </w:t>
      </w:r>
    </w:p>
    <w:p w:rsidR="00220DC8" w:rsidRPr="00BE7C01" w:rsidRDefault="00220DC8" w:rsidP="00BE7C01">
      <w:pPr>
        <w:pStyle w:val="BodyText"/>
        <w:rPr>
          <w:rFonts w:ascii="Arial" w:hAnsi="Arial" w:cs="Arial"/>
          <w:sz w:val="20"/>
          <w:szCs w:val="20"/>
        </w:rPr>
      </w:pPr>
      <w:r>
        <w:rPr>
          <w:rFonts w:ascii="Arial" w:hAnsi="Arial" w:cs="Arial"/>
          <w:sz w:val="20"/>
          <w:szCs w:val="20"/>
        </w:rPr>
        <w:t>As a side note, Williams met with DY Kim of Korea and agreed (after much persuading)  to be the Chair of the APAN Future Internet Testbed Working Group, based on his activity in the GENI-OMIS WG.  No good deed goes unpunished….</w:t>
      </w:r>
    </w:p>
    <w:p w:rsidR="00BE7C01" w:rsidRPr="004537DF" w:rsidRDefault="00BE7C01" w:rsidP="00BE7C01">
      <w:pPr>
        <w:autoSpaceDE w:val="0"/>
        <w:autoSpaceDN w:val="0"/>
        <w:adjustRightInd w:val="0"/>
        <w:rPr>
          <w:rFonts w:ascii="Arial" w:eastAsia="MS Mincho" w:hAnsi="Arial" w:cs="Arial"/>
          <w:sz w:val="18"/>
          <w:szCs w:val="18"/>
          <w:lang w:eastAsia="ja-JP"/>
        </w:rPr>
      </w:pPr>
    </w:p>
    <w:p w:rsidR="00443EF8" w:rsidRPr="00D62DAC" w:rsidRDefault="00443EF8" w:rsidP="00707A94">
      <w:pPr>
        <w:autoSpaceDE w:val="0"/>
        <w:autoSpaceDN w:val="0"/>
        <w:adjustRightInd w:val="0"/>
        <w:rPr>
          <w:rFonts w:ascii="Arial" w:hAnsi="Arial" w:cs="Arial"/>
          <w:sz w:val="18"/>
          <w:szCs w:val="18"/>
          <w:lang w:eastAsia="ja-JP"/>
        </w:rPr>
      </w:pPr>
      <w:r w:rsidRPr="00D76B72">
        <w:rPr>
          <w:rFonts w:ascii="Arial" w:hAnsi="Arial" w:cs="Arial"/>
          <w:b/>
          <w:sz w:val="28"/>
          <w:szCs w:val="28"/>
        </w:rPr>
        <w:t xml:space="preserve">South Asia </w:t>
      </w:r>
      <w:r w:rsidR="00D76B72" w:rsidRPr="00D76B72">
        <w:rPr>
          <w:rFonts w:ascii="Arial" w:hAnsi="Arial" w:cs="Arial"/>
          <w:b/>
          <w:sz w:val="28"/>
          <w:szCs w:val="28"/>
        </w:rPr>
        <w:t xml:space="preserve">Activities </w:t>
      </w:r>
    </w:p>
    <w:p w:rsidR="0085793B" w:rsidRPr="00CC1F86" w:rsidRDefault="0085793B" w:rsidP="00443EF8">
      <w:pPr>
        <w:pStyle w:val="BodyText"/>
        <w:rPr>
          <w:rFonts w:ascii="Arial" w:hAnsi="Arial" w:cs="Arial"/>
          <w:sz w:val="20"/>
          <w:szCs w:val="20"/>
        </w:rPr>
      </w:pPr>
    </w:p>
    <w:p w:rsidR="006F5A58" w:rsidRDefault="00220DC8" w:rsidP="00443EF8">
      <w:pPr>
        <w:pStyle w:val="BodyText"/>
        <w:rPr>
          <w:rFonts w:ascii="Arial" w:hAnsi="Arial" w:cs="Arial"/>
          <w:sz w:val="20"/>
          <w:szCs w:val="20"/>
        </w:rPr>
      </w:pPr>
      <w:r>
        <w:rPr>
          <w:rFonts w:ascii="Arial" w:hAnsi="Arial" w:cs="Arial"/>
          <w:sz w:val="20"/>
          <w:szCs w:val="20"/>
        </w:rPr>
        <w:t>Due to a variety of factors, no proposal was submitted for the development of</w:t>
      </w:r>
      <w:r w:rsidR="0066550D" w:rsidRPr="00CC1F86">
        <w:rPr>
          <w:rFonts w:ascii="Arial" w:hAnsi="Arial" w:cs="Arial"/>
          <w:sz w:val="20"/>
          <w:szCs w:val="20"/>
        </w:rPr>
        <w:t xml:space="preserve"> the </w:t>
      </w:r>
      <w:r>
        <w:rPr>
          <w:rFonts w:ascii="Arial" w:hAnsi="Arial" w:cs="Arial"/>
          <w:sz w:val="20"/>
          <w:szCs w:val="20"/>
        </w:rPr>
        <w:t xml:space="preserve">Pakistan Centre for Bioinformatics and Genomics (mentioned in the previous QR).  </w:t>
      </w:r>
      <w:r w:rsidR="0066550D" w:rsidRPr="00CC1F86">
        <w:rPr>
          <w:rFonts w:ascii="Arial" w:hAnsi="Arial" w:cs="Arial"/>
          <w:sz w:val="20"/>
          <w:szCs w:val="20"/>
        </w:rPr>
        <w:t xml:space="preserve"> </w:t>
      </w:r>
      <w:r w:rsidR="005411D5">
        <w:rPr>
          <w:rFonts w:ascii="Arial" w:hAnsi="Arial" w:cs="Arial"/>
          <w:sz w:val="20"/>
          <w:szCs w:val="20"/>
        </w:rPr>
        <w:t>The political environment in</w:t>
      </w:r>
      <w:r w:rsidR="006F5A58">
        <w:rPr>
          <w:rFonts w:ascii="Arial" w:hAnsi="Arial" w:cs="Arial"/>
          <w:sz w:val="20"/>
          <w:szCs w:val="20"/>
        </w:rPr>
        <w:t xml:space="preserve"> Pakistan is difficult and there are issues within Indiana University that need to be resolved also.  The proposal work has been halted at the moment.  But, work can resume if the political situation in Pakistan improves. </w:t>
      </w:r>
    </w:p>
    <w:p w:rsidR="00BE7C01" w:rsidRDefault="006F5A58" w:rsidP="00443EF8">
      <w:pPr>
        <w:pStyle w:val="BodyText"/>
        <w:rPr>
          <w:rFonts w:ascii="Arial" w:hAnsi="Arial" w:cs="Arial"/>
          <w:color w:val="000080"/>
          <w:sz w:val="20"/>
          <w:szCs w:val="20"/>
        </w:rPr>
      </w:pPr>
      <w:r>
        <w:rPr>
          <w:rFonts w:ascii="Arial" w:hAnsi="Arial" w:cs="Arial"/>
          <w:sz w:val="20"/>
          <w:szCs w:val="20"/>
        </w:rPr>
        <w:t xml:space="preserve">A group of university administrators from Pakistan visited Indiana University in November.  Williams met with the group for one hour to discuss existing research opportunities between the US and Pakistan (primarily those facilitated by the existing network connection such as video conferencing and database development and updating).   </w:t>
      </w:r>
      <w:r w:rsidR="005411D5">
        <w:rPr>
          <w:rFonts w:ascii="Arial" w:hAnsi="Arial" w:cs="Arial"/>
          <w:sz w:val="20"/>
          <w:szCs w:val="20"/>
        </w:rPr>
        <w:t xml:space="preserve">The Pakistan Higher Education Commission has agreed to take a more active role in coordinating these research relationships.  </w:t>
      </w:r>
    </w:p>
    <w:p w:rsidR="00BE7C01" w:rsidRDefault="00BE7C01" w:rsidP="00443EF8">
      <w:pPr>
        <w:pStyle w:val="BodyText"/>
        <w:rPr>
          <w:rFonts w:ascii="Arial" w:hAnsi="Arial" w:cs="Arial"/>
          <w:sz w:val="20"/>
          <w:szCs w:val="20"/>
        </w:rPr>
      </w:pPr>
    </w:p>
    <w:p w:rsidR="00443EF8" w:rsidRPr="00707A94" w:rsidRDefault="00443EF8" w:rsidP="00707A94">
      <w:pPr>
        <w:rPr>
          <w:rFonts w:ascii="Arial" w:hAnsi="Arial" w:cs="Arial"/>
          <w:b/>
          <w:bCs/>
          <w:sz w:val="28"/>
          <w:szCs w:val="28"/>
        </w:rPr>
      </w:pPr>
      <w:r w:rsidRPr="00707A94">
        <w:rPr>
          <w:rFonts w:ascii="Arial" w:hAnsi="Arial" w:cs="Arial"/>
          <w:b/>
          <w:sz w:val="28"/>
          <w:szCs w:val="28"/>
        </w:rPr>
        <w:t>Measurement Activities</w:t>
      </w:r>
      <w:r w:rsidR="00803A5B">
        <w:rPr>
          <w:rFonts w:ascii="Arial" w:hAnsi="Arial" w:cs="Arial"/>
          <w:b/>
          <w:sz w:val="28"/>
          <w:szCs w:val="28"/>
        </w:rPr>
        <w:t xml:space="preserve"> </w:t>
      </w:r>
    </w:p>
    <w:p w:rsidR="00443EF8" w:rsidRDefault="00443EF8" w:rsidP="00443EF8"/>
    <w:p w:rsidR="00E27D42" w:rsidRDefault="00E27D42" w:rsidP="00E27D42">
      <w:pPr>
        <w:numPr>
          <w:ilvl w:val="0"/>
          <w:numId w:val="27"/>
        </w:numPr>
        <w:rPr>
          <w:rFonts w:ascii="Arial" w:hAnsi="Arial" w:cs="Arial"/>
          <w:sz w:val="20"/>
          <w:szCs w:val="20"/>
        </w:rPr>
      </w:pPr>
      <w:r>
        <w:rPr>
          <w:rFonts w:ascii="Arial" w:hAnsi="Arial" w:cs="Arial"/>
          <w:sz w:val="20"/>
          <w:szCs w:val="20"/>
        </w:rPr>
        <w:t xml:space="preserve">Helped </w:t>
      </w:r>
      <w:r w:rsidR="0035744B">
        <w:rPr>
          <w:rFonts w:ascii="Arial" w:hAnsi="Arial" w:cs="Arial"/>
          <w:sz w:val="20"/>
          <w:szCs w:val="20"/>
        </w:rPr>
        <w:t>organize perfSONAR workshop for the upcoming APAN 29 meeting in Sydney.</w:t>
      </w:r>
    </w:p>
    <w:p w:rsidR="00184EC3" w:rsidRDefault="00184EC3" w:rsidP="00184EC3">
      <w:pPr>
        <w:numPr>
          <w:ilvl w:val="1"/>
          <w:numId w:val="27"/>
        </w:numPr>
        <w:rPr>
          <w:rFonts w:ascii="Arial" w:hAnsi="Arial" w:cs="Arial"/>
          <w:sz w:val="20"/>
          <w:szCs w:val="20"/>
        </w:rPr>
      </w:pPr>
      <w:r>
        <w:rPr>
          <w:rFonts w:ascii="Arial" w:hAnsi="Arial" w:cs="Arial"/>
          <w:sz w:val="20"/>
          <w:szCs w:val="20"/>
        </w:rPr>
        <w:t>The workshop is organized into two one and a half hour slots.</w:t>
      </w:r>
    </w:p>
    <w:p w:rsidR="00184EC3" w:rsidRDefault="00184EC3" w:rsidP="00184EC3">
      <w:pPr>
        <w:numPr>
          <w:ilvl w:val="1"/>
          <w:numId w:val="27"/>
        </w:numPr>
        <w:rPr>
          <w:rFonts w:ascii="Arial" w:hAnsi="Arial" w:cs="Arial"/>
          <w:sz w:val="20"/>
          <w:szCs w:val="20"/>
        </w:rPr>
      </w:pPr>
      <w:r>
        <w:rPr>
          <w:rFonts w:ascii="Arial" w:hAnsi="Arial" w:cs="Arial"/>
          <w:sz w:val="20"/>
          <w:szCs w:val="20"/>
        </w:rPr>
        <w:t>Talks are scheduled from the US and AP Region.</w:t>
      </w:r>
    </w:p>
    <w:p w:rsidR="00184EC3" w:rsidRDefault="00184EC3" w:rsidP="00184EC3">
      <w:pPr>
        <w:numPr>
          <w:ilvl w:val="1"/>
          <w:numId w:val="27"/>
        </w:numPr>
        <w:rPr>
          <w:rFonts w:ascii="Arial" w:hAnsi="Arial" w:cs="Arial"/>
          <w:sz w:val="20"/>
          <w:szCs w:val="20"/>
        </w:rPr>
      </w:pPr>
      <w:r w:rsidRPr="00184EC3">
        <w:rPr>
          <w:rFonts w:ascii="Arial" w:hAnsi="Arial" w:cs="Arial"/>
          <w:sz w:val="20"/>
          <w:szCs w:val="20"/>
        </w:rPr>
        <w:t>http://www.apan.net/meetings/Sydney2010/schedule.php</w:t>
      </w:r>
    </w:p>
    <w:p w:rsidR="00E27D42" w:rsidRPr="008C0842" w:rsidRDefault="0035744B" w:rsidP="00E27D42">
      <w:pPr>
        <w:numPr>
          <w:ilvl w:val="0"/>
          <w:numId w:val="27"/>
        </w:numPr>
        <w:rPr>
          <w:rFonts w:ascii="Arial" w:hAnsi="Arial" w:cs="Arial"/>
          <w:sz w:val="20"/>
          <w:szCs w:val="20"/>
        </w:rPr>
      </w:pPr>
      <w:r>
        <w:t>Met with Greg Cole to discuss IRNC Gloriad and TransPAC2 monitoring</w:t>
      </w:r>
      <w:r w:rsidR="00E27D42">
        <w:rPr>
          <w:rFonts w:ascii="Arial" w:hAnsi="Arial" w:cs="Arial"/>
          <w:sz w:val="20"/>
          <w:szCs w:val="20"/>
        </w:rPr>
        <w:t xml:space="preserve">. </w:t>
      </w:r>
    </w:p>
    <w:p w:rsidR="00E27D42" w:rsidRDefault="00E27D42" w:rsidP="00E27D42">
      <w:pPr>
        <w:numPr>
          <w:ilvl w:val="0"/>
          <w:numId w:val="27"/>
        </w:numPr>
        <w:rPr>
          <w:rFonts w:ascii="Arial" w:hAnsi="Arial" w:cs="Arial"/>
          <w:sz w:val="20"/>
          <w:szCs w:val="20"/>
        </w:rPr>
      </w:pPr>
      <w:r>
        <w:rPr>
          <w:rFonts w:ascii="Arial" w:hAnsi="Arial" w:cs="Arial"/>
          <w:sz w:val="20"/>
          <w:szCs w:val="20"/>
        </w:rPr>
        <w:t>Worked on perfSONAR visualization tool for NOC</w:t>
      </w:r>
      <w:r w:rsidR="0074650D">
        <w:rPr>
          <w:rFonts w:ascii="Arial" w:hAnsi="Arial" w:cs="Arial"/>
          <w:sz w:val="20"/>
          <w:szCs w:val="20"/>
        </w:rPr>
        <w:t xml:space="preserve"> with GRNOC engineers.</w:t>
      </w:r>
    </w:p>
    <w:p w:rsidR="00E27D42" w:rsidRDefault="00E27D42" w:rsidP="00E27D42">
      <w:pPr>
        <w:numPr>
          <w:ilvl w:val="0"/>
          <w:numId w:val="27"/>
        </w:numPr>
        <w:rPr>
          <w:rFonts w:ascii="Arial" w:hAnsi="Arial" w:cs="Arial"/>
          <w:sz w:val="20"/>
          <w:szCs w:val="20"/>
        </w:rPr>
      </w:pPr>
      <w:r>
        <w:rPr>
          <w:rFonts w:ascii="Arial" w:hAnsi="Arial" w:cs="Arial"/>
          <w:sz w:val="20"/>
          <w:szCs w:val="20"/>
        </w:rPr>
        <w:t>Worked with KDDI engineers to upgrade software in Tokyo and LA</w:t>
      </w:r>
    </w:p>
    <w:p w:rsidR="00F02508" w:rsidRPr="00D225AE" w:rsidRDefault="00F02508" w:rsidP="00E27D42">
      <w:pPr>
        <w:numPr>
          <w:ilvl w:val="0"/>
          <w:numId w:val="27"/>
        </w:numPr>
        <w:rPr>
          <w:rFonts w:ascii="Arial" w:hAnsi="Arial" w:cs="Arial"/>
          <w:sz w:val="20"/>
          <w:szCs w:val="20"/>
        </w:rPr>
      </w:pPr>
      <w:r>
        <w:rPr>
          <w:rFonts w:ascii="Arial" w:hAnsi="Arial" w:cs="Courier New"/>
          <w:sz w:val="20"/>
          <w:szCs w:val="26"/>
          <w:lang w:eastAsia="en-US"/>
        </w:rPr>
        <w:t>Worked on SC09 SCinet measurement team involvement.</w:t>
      </w:r>
      <w:r w:rsidR="00260563">
        <w:rPr>
          <w:rFonts w:ascii="Arial" w:hAnsi="Arial" w:cs="Courier New"/>
          <w:sz w:val="20"/>
          <w:szCs w:val="26"/>
          <w:lang w:eastAsia="en-US"/>
        </w:rPr>
        <w:t xml:space="preserve">  Details follow:</w:t>
      </w:r>
    </w:p>
    <w:p w:rsidR="001E6407" w:rsidRDefault="001E6407" w:rsidP="001E6407">
      <w:pPr>
        <w:pStyle w:val="ListParagraph"/>
        <w:ind w:left="0"/>
      </w:pPr>
    </w:p>
    <w:p w:rsidR="00F04CBF" w:rsidRDefault="0045185D">
      <w:pPr>
        <w:widowControl w:val="0"/>
        <w:autoSpaceDE w:val="0"/>
        <w:autoSpaceDN w:val="0"/>
        <w:adjustRightInd w:val="0"/>
        <w:rPr>
          <w:rFonts w:ascii="Arial" w:hAnsi="Arial" w:cs="Helvetica"/>
          <w:sz w:val="20"/>
        </w:rPr>
      </w:pPr>
      <w:r w:rsidRPr="0045185D">
        <w:rPr>
          <w:rFonts w:ascii="Arial" w:hAnsi="Arial"/>
          <w:sz w:val="20"/>
        </w:rPr>
        <w:t xml:space="preserve">Hicks did not attend SC09 but participated as part of the Scinet measurement team.  Specifically, Hicks implemented the Nagios monitoring system on all Scinet devices, helped with bandwidth </w:t>
      </w:r>
      <w:r w:rsidRPr="0045185D">
        <w:rPr>
          <w:rFonts w:ascii="Arial" w:hAnsi="Arial"/>
          <w:sz w:val="20"/>
        </w:rPr>
        <w:lastRenderedPageBreak/>
        <w:t xml:space="preserve">challenge and other demonstrations concerning TransPAC2 and APAN.  Demonstrations were conducted by </w:t>
      </w:r>
      <w:r w:rsidRPr="0045185D">
        <w:rPr>
          <w:rFonts w:ascii="Arial" w:hAnsi="Arial" w:cs="Helvetica"/>
          <w:sz w:val="20"/>
        </w:rPr>
        <w:t xml:space="preserve">NCDM &amp; Network Design Research Center in Kyushu Institute of Technology, NTT Network Service Systems Laboratories, NICT &amp; AIST, NICT Weather forecast, NICT Tiled Display, Osaka University, and the University of Tokyo.  Hicks </w:t>
      </w:r>
      <w:r w:rsidRPr="0045185D">
        <w:rPr>
          <w:rFonts w:ascii="Arial" w:hAnsi="Arial"/>
          <w:sz w:val="20"/>
        </w:rPr>
        <w:t xml:space="preserve">helped with the APAN weathermap, and received training for the inmon and pathview software monitoring systems. </w:t>
      </w:r>
    </w:p>
    <w:p w:rsidR="00F02508" w:rsidRPr="00A41959" w:rsidRDefault="00F02508" w:rsidP="00F02508">
      <w:pPr>
        <w:rPr>
          <w:rFonts w:ascii="Arial" w:hAnsi="Arial"/>
          <w:sz w:val="20"/>
        </w:rPr>
      </w:pPr>
    </w:p>
    <w:p w:rsidR="00F02508" w:rsidRPr="00A41959" w:rsidRDefault="0045185D" w:rsidP="00F02508">
      <w:pPr>
        <w:rPr>
          <w:rFonts w:ascii="Arial" w:hAnsi="Arial"/>
          <w:sz w:val="20"/>
        </w:rPr>
      </w:pPr>
      <w:r w:rsidRPr="0045185D">
        <w:rPr>
          <w:rFonts w:ascii="Arial" w:hAnsi="Arial"/>
          <w:sz w:val="20"/>
        </w:rPr>
        <w:t>TransPAC2 graph for SC09 – November 14-20</w:t>
      </w:r>
    </w:p>
    <w:p w:rsidR="00F02508" w:rsidRPr="00A41959" w:rsidRDefault="00F02508" w:rsidP="00F02508">
      <w:pPr>
        <w:rPr>
          <w:rFonts w:ascii="Arial" w:hAnsi="Arial"/>
          <w:sz w:val="20"/>
        </w:rPr>
      </w:pPr>
    </w:p>
    <w:p w:rsidR="00F02508" w:rsidRDefault="001C4009" w:rsidP="00F02508">
      <w:r>
        <w:rPr>
          <w:noProof/>
          <w:lang w:eastAsia="en-US"/>
        </w:rPr>
        <w:drawing>
          <wp:inline distT="0" distB="0" distL="0" distR="0">
            <wp:extent cx="5486400" cy="3129915"/>
            <wp:effectExtent l="25400" t="0" r="0" b="0"/>
            <wp:docPr id="18" name="Picture 0" descr="SC09-s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09-snapp.jpg"/>
                    <pic:cNvPicPr/>
                  </pic:nvPicPr>
                  <pic:blipFill>
                    <a:blip r:embed="rId11" cstate="print"/>
                    <a:stretch>
                      <a:fillRect/>
                    </a:stretch>
                  </pic:blipFill>
                  <pic:spPr>
                    <a:xfrm>
                      <a:off x="0" y="0"/>
                      <a:ext cx="5486400" cy="3129915"/>
                    </a:xfrm>
                    <a:prstGeom prst="rect">
                      <a:avLst/>
                    </a:prstGeom>
                  </pic:spPr>
                </pic:pic>
              </a:graphicData>
            </a:graphic>
          </wp:inline>
        </w:drawing>
      </w:r>
    </w:p>
    <w:p w:rsidR="00F02508" w:rsidRDefault="00F02508" w:rsidP="00F02508"/>
    <w:p w:rsidR="006F5A58" w:rsidRDefault="006F5A58" w:rsidP="00F02508"/>
    <w:p w:rsidR="00F02508" w:rsidRDefault="00F02508" w:rsidP="00F02508"/>
    <w:p w:rsidR="00F02508" w:rsidRDefault="001C4009" w:rsidP="00F02508">
      <w:r>
        <w:rPr>
          <w:noProof/>
          <w:lang w:eastAsia="en-US"/>
        </w:rPr>
        <w:lastRenderedPageBreak/>
        <w:drawing>
          <wp:inline distT="0" distB="0" distL="0" distR="0">
            <wp:extent cx="5486400" cy="4093210"/>
            <wp:effectExtent l="25400" t="0" r="0" b="0"/>
            <wp:docPr id="20" name="Picture 1" descr="SC09-w4r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09-w4rrd.jpg"/>
                    <pic:cNvPicPr/>
                  </pic:nvPicPr>
                  <pic:blipFill>
                    <a:blip r:embed="rId12" cstate="print"/>
                    <a:stretch>
                      <a:fillRect/>
                    </a:stretch>
                  </pic:blipFill>
                  <pic:spPr>
                    <a:xfrm>
                      <a:off x="0" y="0"/>
                      <a:ext cx="5486400" cy="4093210"/>
                    </a:xfrm>
                    <a:prstGeom prst="rect">
                      <a:avLst/>
                    </a:prstGeom>
                  </pic:spPr>
                </pic:pic>
              </a:graphicData>
            </a:graphic>
          </wp:inline>
        </w:drawing>
      </w:r>
    </w:p>
    <w:p w:rsidR="00E27D42" w:rsidRDefault="00E27D42" w:rsidP="001E6407">
      <w:pPr>
        <w:pStyle w:val="ListParagraph"/>
        <w:ind w:left="0"/>
      </w:pPr>
    </w:p>
    <w:p w:rsidR="00443EF8" w:rsidRDefault="00443EF8" w:rsidP="00443EF8">
      <w:pPr>
        <w:rPr>
          <w:rFonts w:ascii="Arial" w:hAnsi="Arial" w:cs="Arial"/>
          <w:b/>
          <w:bCs/>
        </w:rPr>
      </w:pPr>
    </w:p>
    <w:p w:rsidR="00443EF8" w:rsidRDefault="00443EF8" w:rsidP="00443EF8">
      <w:pPr>
        <w:pStyle w:val="Heading2"/>
      </w:pPr>
      <w:r w:rsidRPr="004B52CA">
        <w:t>Security events and activities</w:t>
      </w:r>
      <w:r>
        <w:t xml:space="preserve"> </w:t>
      </w:r>
    </w:p>
    <w:p w:rsidR="00443EF8" w:rsidRPr="00EA2C90" w:rsidRDefault="00443EF8" w:rsidP="00443EF8"/>
    <w:p w:rsidR="00E27D42" w:rsidRPr="00A41959" w:rsidRDefault="00664F2C" w:rsidP="00664F2C">
      <w:pPr>
        <w:numPr>
          <w:ilvl w:val="0"/>
          <w:numId w:val="28"/>
        </w:numPr>
        <w:rPr>
          <w:rFonts w:ascii="Arial" w:hAnsi="Arial"/>
          <w:sz w:val="20"/>
          <w:szCs w:val="20"/>
        </w:rPr>
      </w:pPr>
      <w:r w:rsidRPr="00534DD3">
        <w:rPr>
          <w:rFonts w:ascii="Arial" w:hAnsi="Arial"/>
          <w:sz w:val="20"/>
        </w:rPr>
        <w:t>Investigated all security incidents on the TransPAC2 network.  No major incidents to report this quarter.</w:t>
      </w:r>
    </w:p>
    <w:p w:rsidR="00A41959" w:rsidRPr="00BB07E4" w:rsidRDefault="00A41959" w:rsidP="00A41959">
      <w:pPr>
        <w:numPr>
          <w:ilvl w:val="0"/>
          <w:numId w:val="28"/>
        </w:numPr>
        <w:rPr>
          <w:rFonts w:ascii="Arial" w:hAnsi="Arial"/>
          <w:sz w:val="20"/>
          <w:szCs w:val="20"/>
        </w:rPr>
      </w:pPr>
      <w:r w:rsidRPr="00BB07E4">
        <w:rPr>
          <w:rFonts w:ascii="Arial" w:hAnsi="Arial" w:cs="Arial"/>
          <w:sz w:val="20"/>
          <w:szCs w:val="20"/>
        </w:rPr>
        <w:t>Attended talk concerning course grain flow measurements for BOT and worm detection</w:t>
      </w:r>
      <w:r w:rsidRPr="00BB07E4">
        <w:rPr>
          <w:rFonts w:ascii="Arial" w:hAnsi="Arial" w:cs="Helvetica"/>
          <w:sz w:val="20"/>
          <w:lang w:eastAsia="en-US"/>
        </w:rPr>
        <w:t xml:space="preserve"> by </w:t>
      </w:r>
      <w:r w:rsidR="0045185D" w:rsidRPr="0045185D">
        <w:rPr>
          <w:rFonts w:ascii="Arial" w:hAnsi="Arial"/>
          <w:sz w:val="20"/>
          <w:szCs w:val="36"/>
        </w:rPr>
        <w:t>Michael Reiter, UNC at Chapel Hill</w:t>
      </w:r>
    </w:p>
    <w:p w:rsidR="00E27D42" w:rsidRPr="00BD0AFD" w:rsidRDefault="0035744B" w:rsidP="00E27D42">
      <w:pPr>
        <w:numPr>
          <w:ilvl w:val="0"/>
          <w:numId w:val="28"/>
        </w:numPr>
        <w:rPr>
          <w:rFonts w:ascii="Arial" w:hAnsi="Arial"/>
          <w:sz w:val="20"/>
          <w:szCs w:val="20"/>
        </w:rPr>
      </w:pPr>
      <w:r w:rsidRPr="00BB07E4">
        <w:rPr>
          <w:rFonts w:ascii="Arial" w:hAnsi="Arial" w:cs="Helvetica"/>
          <w:sz w:val="20"/>
          <w:lang w:eastAsia="en-US"/>
        </w:rPr>
        <w:t>Discussed</w:t>
      </w:r>
      <w:r w:rsidR="0045185D">
        <w:rPr>
          <w:rFonts w:ascii="Arial" w:hAnsi="Arial" w:cs="Arial"/>
          <w:sz w:val="20"/>
          <w:szCs w:val="20"/>
        </w:rPr>
        <w:t xml:space="preserve"> the security sessions at the winter</w:t>
      </w:r>
      <w:r w:rsidR="00E27D42" w:rsidRPr="008C0842">
        <w:rPr>
          <w:rFonts w:ascii="Arial" w:hAnsi="Arial" w:cs="Arial"/>
          <w:sz w:val="20"/>
          <w:szCs w:val="20"/>
        </w:rPr>
        <w:t xml:space="preserve"> </w:t>
      </w:r>
      <w:r>
        <w:rPr>
          <w:rFonts w:ascii="Arial" w:hAnsi="Arial" w:cs="Arial"/>
          <w:sz w:val="20"/>
          <w:szCs w:val="20"/>
        </w:rPr>
        <w:t>2010</w:t>
      </w:r>
      <w:r w:rsidR="00E27D42" w:rsidRPr="008C0842">
        <w:rPr>
          <w:rFonts w:ascii="Arial" w:hAnsi="Arial" w:cs="Arial"/>
          <w:sz w:val="20"/>
          <w:szCs w:val="20"/>
        </w:rPr>
        <w:t xml:space="preserve"> APAN meeting in </w:t>
      </w:r>
      <w:r>
        <w:rPr>
          <w:rFonts w:ascii="Arial" w:hAnsi="Arial"/>
          <w:sz w:val="20"/>
        </w:rPr>
        <w:t>Sydney Australia</w:t>
      </w:r>
      <w:r w:rsidR="00E27D42">
        <w:rPr>
          <w:rFonts w:ascii="Arial" w:hAnsi="Arial"/>
          <w:sz w:val="20"/>
        </w:rPr>
        <w:t>.</w:t>
      </w:r>
    </w:p>
    <w:p w:rsidR="001E6407" w:rsidRPr="00767CC4" w:rsidRDefault="001E6407" w:rsidP="001E6407">
      <w:pPr>
        <w:pStyle w:val="List2"/>
        <w:ind w:left="360" w:firstLine="0"/>
        <w:rPr>
          <w:rFonts w:ascii="Arial" w:hAnsi="Arial" w:cs="Arial"/>
          <w:sz w:val="20"/>
          <w:szCs w:val="20"/>
        </w:rPr>
      </w:pPr>
    </w:p>
    <w:p w:rsidR="00443EF8" w:rsidRPr="006A189B" w:rsidRDefault="00443EF8" w:rsidP="00443EF8">
      <w:pPr>
        <w:pStyle w:val="List2"/>
        <w:ind w:left="360" w:firstLine="0"/>
        <w:rPr>
          <w:rFonts w:ascii="Arial" w:hAnsi="Arial" w:cs="Arial"/>
          <w:sz w:val="20"/>
          <w:szCs w:val="20"/>
        </w:rPr>
      </w:pPr>
    </w:p>
    <w:p w:rsidR="00443EF8" w:rsidRDefault="00443EF8" w:rsidP="00443EF8">
      <w:pPr>
        <w:rPr>
          <w:rFonts w:ascii="Arial" w:hAnsi="Arial"/>
          <w:sz w:val="20"/>
        </w:rPr>
      </w:pPr>
    </w:p>
    <w:p w:rsidR="00AF493B" w:rsidRDefault="00AF493B" w:rsidP="00443EF8">
      <w:pPr>
        <w:rPr>
          <w:rFonts w:ascii="Arial" w:hAnsi="Arial"/>
          <w:sz w:val="20"/>
        </w:rPr>
      </w:pPr>
    </w:p>
    <w:p w:rsidR="00AF493B" w:rsidRDefault="00AF493B" w:rsidP="00443EF8">
      <w:pPr>
        <w:rPr>
          <w:rFonts w:ascii="Arial" w:hAnsi="Arial"/>
          <w:sz w:val="20"/>
        </w:rPr>
      </w:pPr>
    </w:p>
    <w:p w:rsidR="00AF493B" w:rsidRDefault="00AF493B" w:rsidP="00443EF8">
      <w:pPr>
        <w:rPr>
          <w:rFonts w:ascii="Arial" w:hAnsi="Arial"/>
          <w:sz w:val="20"/>
        </w:rPr>
      </w:pPr>
    </w:p>
    <w:p w:rsidR="00AF493B" w:rsidRDefault="00AF493B" w:rsidP="00443EF8">
      <w:pPr>
        <w:rPr>
          <w:rFonts w:ascii="Arial" w:hAnsi="Arial"/>
          <w:sz w:val="20"/>
        </w:rPr>
      </w:pPr>
    </w:p>
    <w:p w:rsidR="00AF493B" w:rsidRDefault="00AF493B" w:rsidP="00443EF8">
      <w:pPr>
        <w:rPr>
          <w:rFonts w:ascii="Arial" w:hAnsi="Arial"/>
          <w:sz w:val="20"/>
        </w:rPr>
      </w:pPr>
    </w:p>
    <w:p w:rsidR="00AF493B" w:rsidRDefault="00AF493B" w:rsidP="00443EF8">
      <w:pPr>
        <w:rPr>
          <w:rFonts w:ascii="Arial" w:hAnsi="Arial"/>
          <w:sz w:val="20"/>
        </w:rPr>
      </w:pPr>
    </w:p>
    <w:p w:rsidR="00AF493B" w:rsidRDefault="00AF493B" w:rsidP="00443EF8">
      <w:pPr>
        <w:rPr>
          <w:rFonts w:ascii="Arial" w:hAnsi="Arial"/>
          <w:sz w:val="20"/>
        </w:rPr>
      </w:pPr>
    </w:p>
    <w:p w:rsidR="00AF493B" w:rsidRDefault="00AF493B" w:rsidP="00443EF8">
      <w:pPr>
        <w:rPr>
          <w:rFonts w:ascii="Arial" w:hAnsi="Arial"/>
          <w:sz w:val="20"/>
        </w:rPr>
      </w:pPr>
    </w:p>
    <w:p w:rsidR="00AF493B" w:rsidRDefault="00AF493B" w:rsidP="00443EF8">
      <w:pPr>
        <w:rPr>
          <w:rFonts w:ascii="Arial" w:hAnsi="Arial"/>
          <w:sz w:val="20"/>
        </w:rPr>
      </w:pPr>
    </w:p>
    <w:p w:rsidR="00AF493B" w:rsidRDefault="00AF493B" w:rsidP="00443EF8">
      <w:pPr>
        <w:rPr>
          <w:rFonts w:ascii="Arial" w:hAnsi="Arial"/>
          <w:sz w:val="20"/>
        </w:rPr>
      </w:pPr>
    </w:p>
    <w:p w:rsidR="00AF493B" w:rsidRDefault="00AF493B" w:rsidP="00443EF8">
      <w:pPr>
        <w:rPr>
          <w:rFonts w:ascii="Arial" w:hAnsi="Arial"/>
          <w:sz w:val="20"/>
        </w:rPr>
      </w:pPr>
    </w:p>
    <w:p w:rsidR="00AF493B" w:rsidRDefault="00AF493B" w:rsidP="00443EF8">
      <w:pPr>
        <w:rPr>
          <w:rFonts w:ascii="Arial" w:hAnsi="Arial"/>
          <w:sz w:val="20"/>
        </w:rPr>
      </w:pPr>
    </w:p>
    <w:p w:rsidR="00AF493B" w:rsidRDefault="00AF493B" w:rsidP="00443EF8">
      <w:pPr>
        <w:rPr>
          <w:rFonts w:ascii="Arial" w:hAnsi="Arial"/>
          <w:sz w:val="20"/>
        </w:rPr>
      </w:pPr>
    </w:p>
    <w:p w:rsidR="00AF493B" w:rsidRDefault="00AF493B" w:rsidP="00443EF8">
      <w:pPr>
        <w:rPr>
          <w:rFonts w:ascii="Arial" w:hAnsi="Arial"/>
          <w:sz w:val="20"/>
        </w:rPr>
      </w:pPr>
    </w:p>
    <w:p w:rsidR="00443EF8" w:rsidRPr="00EA2C90" w:rsidRDefault="00443EF8" w:rsidP="00443EF8"/>
    <w:p w:rsidR="00CB4DB0" w:rsidRPr="00A52192" w:rsidRDefault="00CB4DB0" w:rsidP="00CB4DB0">
      <w:pPr>
        <w:rPr>
          <w:rFonts w:ascii="Arial" w:eastAsia="MS Mincho" w:hAnsi="Arial" w:cs="Arial"/>
          <w:b/>
          <w:bCs/>
          <w:i/>
          <w:iCs/>
          <w:sz w:val="28"/>
          <w:szCs w:val="28"/>
          <w:lang w:eastAsia="ja-JP"/>
        </w:rPr>
      </w:pPr>
      <w:r w:rsidRPr="00A52192">
        <w:rPr>
          <w:rFonts w:ascii="Arial" w:eastAsia="MS Mincho" w:hAnsi="Arial" w:cs="Arial"/>
          <w:b/>
          <w:bCs/>
          <w:i/>
          <w:iCs/>
          <w:sz w:val="28"/>
          <w:szCs w:val="28"/>
          <w:lang w:eastAsia="ja-JP"/>
        </w:rPr>
        <w:t xml:space="preserve">TransPAC2 Business Activity, Quarter </w:t>
      </w:r>
      <w:r w:rsidR="000A0149">
        <w:rPr>
          <w:rFonts w:ascii="Arial" w:eastAsia="MS Mincho" w:hAnsi="Arial" w:cs="Arial"/>
          <w:b/>
          <w:bCs/>
          <w:i/>
          <w:iCs/>
          <w:sz w:val="28"/>
          <w:szCs w:val="28"/>
          <w:lang w:eastAsia="ja-JP"/>
        </w:rPr>
        <w:t>09/01/09 through 12/31/09</w:t>
      </w:r>
      <w:r w:rsidRPr="00A52192">
        <w:rPr>
          <w:rFonts w:ascii="Arial" w:eastAsia="MS Mincho" w:hAnsi="Arial" w:cs="Arial"/>
          <w:b/>
          <w:bCs/>
          <w:i/>
          <w:iCs/>
          <w:sz w:val="28"/>
          <w:szCs w:val="28"/>
          <w:lang w:eastAsia="ja-JP"/>
        </w:rPr>
        <w:t xml:space="preserve"> </w:t>
      </w:r>
    </w:p>
    <w:p w:rsidR="00CB4DB0" w:rsidRPr="00CB4DB0" w:rsidRDefault="00CB4DB0" w:rsidP="00CB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lang w:eastAsia="en-US"/>
        </w:rPr>
      </w:pPr>
    </w:p>
    <w:p w:rsidR="00CB4DB0" w:rsidRPr="007A18AB" w:rsidRDefault="00CB4DB0" w:rsidP="007A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lang w:eastAsia="en-US"/>
        </w:rPr>
      </w:pPr>
      <w:r w:rsidRPr="00CB4DB0">
        <w:rPr>
          <w:rFonts w:ascii="Arial" w:eastAsia="Times New Roman" w:hAnsi="Arial" w:cs="Arial"/>
          <w:b/>
          <w:bCs/>
          <w:lang w:eastAsia="en-US"/>
        </w:rPr>
        <w:t xml:space="preserve">TROUBLE TICKET ACTIVITY </w:t>
      </w:r>
      <w:r w:rsidRPr="00CB4DB0">
        <w:rPr>
          <w:rFonts w:ascii="Arial" w:eastAsia="MS Mincho" w:hAnsi="Arial" w:cs="Arial"/>
          <w:vanish/>
          <w:sz w:val="16"/>
          <w:szCs w:val="16"/>
          <w:lang w:eastAsia="ja-JP"/>
        </w:rPr>
        <w:t>Top of Form</w:t>
      </w:r>
    </w:p>
    <w:p w:rsidR="00CB4DB0" w:rsidRPr="00CB4DB0" w:rsidRDefault="00CB4DB0" w:rsidP="00CB4DB0">
      <w:pPr>
        <w:rPr>
          <w:rFonts w:eastAsia="MS Mincho"/>
          <w:lang w:eastAsia="ja-JP"/>
        </w:rPr>
      </w:pPr>
    </w:p>
    <w:p w:rsidR="00CB4DB0" w:rsidRPr="00CB4DB0" w:rsidRDefault="00CB4DB0" w:rsidP="00CB4DB0">
      <w:pPr>
        <w:jc w:val="center"/>
        <w:rPr>
          <w:rFonts w:ascii="Arial" w:eastAsia="MS Mincho" w:hAnsi="Arial" w:cs="Arial"/>
          <w:vanish/>
          <w:sz w:val="16"/>
          <w:szCs w:val="16"/>
          <w:lang w:eastAsia="ja-JP"/>
        </w:rPr>
      </w:pPr>
      <w:r w:rsidRPr="00CB4DB0">
        <w:rPr>
          <w:rFonts w:ascii="Arial" w:eastAsia="MS Mincho" w:hAnsi="Arial" w:cs="Arial"/>
          <w:vanish/>
          <w:sz w:val="16"/>
          <w:szCs w:val="16"/>
          <w:lang w:eastAsia="ja-JP"/>
        </w:rPr>
        <w:t>Bottom of Form</w:t>
      </w:r>
    </w:p>
    <w:p w:rsidR="00CB4DB0" w:rsidRPr="00CB4DB0" w:rsidRDefault="00CB4DB0" w:rsidP="00CB4DB0">
      <w:pPr>
        <w:spacing w:before="100" w:beforeAutospacing="1" w:after="100" w:afterAutospacing="1"/>
        <w:rPr>
          <w:rFonts w:ascii="Calibri" w:eastAsia="MS Mincho" w:hAnsi="Calibri"/>
          <w:sz w:val="22"/>
          <w:szCs w:val="22"/>
          <w:lang w:eastAsia="ja-JP"/>
        </w:rPr>
      </w:pPr>
    </w:p>
    <w:p w:rsidR="00CB4DB0" w:rsidRPr="00CB4DB0" w:rsidRDefault="007A18AB" w:rsidP="00CB4DB0">
      <w:pPr>
        <w:rPr>
          <w:rFonts w:ascii="Arial" w:eastAsia="MS Mincho" w:hAnsi="Arial" w:cs="Arial"/>
          <w:sz w:val="20"/>
          <w:szCs w:val="20"/>
          <w:lang w:eastAsia="ja-JP"/>
        </w:rPr>
      </w:pPr>
      <w:r>
        <w:rPr>
          <w:rFonts w:ascii="Calibri" w:hAnsi="Calibri" w:cs="Calibri"/>
          <w:noProof/>
          <w:color w:val="1F497D"/>
          <w:sz w:val="22"/>
          <w:szCs w:val="22"/>
          <w:lang w:eastAsia="en-US"/>
        </w:rPr>
        <w:drawing>
          <wp:inline distT="0" distB="0" distL="0" distR="0">
            <wp:extent cx="4803140" cy="4662170"/>
            <wp:effectExtent l="19050" t="0" r="0" b="0"/>
            <wp:docPr id="1" name="Picture 0" descr="TP2Oct09-Dec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P2Oct09-Dec09.PNG"/>
                    <pic:cNvPicPr>
                      <a:picLocks noChangeAspect="1" noChangeArrowheads="1"/>
                    </pic:cNvPicPr>
                  </pic:nvPicPr>
                  <pic:blipFill>
                    <a:blip r:embed="rId13" r:link="rId14" cstate="print"/>
                    <a:srcRect/>
                    <a:stretch>
                      <a:fillRect/>
                    </a:stretch>
                  </pic:blipFill>
                  <pic:spPr bwMode="auto">
                    <a:xfrm>
                      <a:off x="0" y="0"/>
                      <a:ext cx="4803140" cy="4662170"/>
                    </a:xfrm>
                    <a:prstGeom prst="rect">
                      <a:avLst/>
                    </a:prstGeom>
                    <a:noFill/>
                    <a:ln w="9525">
                      <a:noFill/>
                      <a:miter lim="800000"/>
                      <a:headEnd/>
                      <a:tailEnd/>
                    </a:ln>
                  </pic:spPr>
                </pic:pic>
              </a:graphicData>
            </a:graphic>
          </wp:inline>
        </w:drawing>
      </w:r>
      <w:r w:rsidR="00CB4DB0" w:rsidRPr="00CB4DB0">
        <w:rPr>
          <w:rFonts w:ascii="Arial" w:eastAsia="MS Mincho" w:hAnsi="Arial" w:cs="Arial"/>
          <w:sz w:val="20"/>
          <w:szCs w:val="20"/>
          <w:lang w:eastAsia="ja-JP"/>
        </w:rPr>
        <w:br w:type="page"/>
      </w:r>
    </w:p>
    <w:p w:rsidR="000A0149" w:rsidRDefault="000A0149" w:rsidP="000A0149">
      <w:pPr>
        <w:pStyle w:val="NormalWeb"/>
        <w:jc w:val="center"/>
      </w:pPr>
      <w:r>
        <w:rPr>
          <w:b/>
          <w:bCs/>
          <w:sz w:val="36"/>
          <w:szCs w:val="36"/>
        </w:rPr>
        <w:lastRenderedPageBreak/>
        <w:t xml:space="preserve">TransPAC2 Network Operations Report </w:t>
      </w:r>
      <w:r>
        <w:rPr>
          <w:b/>
          <w:bCs/>
          <w:sz w:val="36"/>
          <w:szCs w:val="36"/>
        </w:rPr>
        <w:br/>
      </w:r>
      <w:r>
        <w:t>10/01/2009 - 12/31/2009</w:t>
      </w:r>
      <w:r>
        <w:br/>
      </w:r>
      <w:r>
        <w:br/>
      </w:r>
    </w:p>
    <w:p w:rsidR="000A0149" w:rsidRDefault="000A0149" w:rsidP="000A0149">
      <w:pPr>
        <w:pStyle w:val="z-TopofForm"/>
      </w:pPr>
      <w:r>
        <w:t>Top of Form</w:t>
      </w:r>
    </w:p>
    <w:p w:rsidR="000A0149" w:rsidRDefault="000A0149" w:rsidP="000A0149">
      <w:pPr>
        <w:spacing w:after="240"/>
      </w:pPr>
      <w:r>
        <w:rPr>
          <w:b/>
          <w:bCs/>
          <w:sz w:val="27"/>
          <w:szCs w:val="27"/>
        </w:rPr>
        <w:t>New Connections</w:t>
      </w:r>
    </w:p>
    <w:p w:rsidR="000A0149" w:rsidRDefault="000A0149" w:rsidP="000A0149">
      <w:pPr>
        <w:pStyle w:val="NormalWeb"/>
      </w:pPr>
      <w:r>
        <w:t>None</w:t>
      </w:r>
    </w:p>
    <w:p w:rsidR="000A0149" w:rsidRDefault="000A0149" w:rsidP="000A0149">
      <w:r>
        <w:br/>
      </w:r>
      <w:r>
        <w:rPr>
          <w:b/>
          <w:bCs/>
          <w:sz w:val="27"/>
          <w:szCs w:val="27"/>
        </w:rPr>
        <w:t>Upgrades</w:t>
      </w:r>
    </w:p>
    <w:p w:rsidR="000A0149" w:rsidRDefault="000A0149" w:rsidP="000A0149"/>
    <w:p w:rsidR="000A0149" w:rsidRDefault="000A0149" w:rsidP="000A0149">
      <w:pPr>
        <w:pStyle w:val="NormalWeb"/>
      </w:pPr>
      <w:r>
        <w:t>None</w:t>
      </w:r>
    </w:p>
    <w:p w:rsidR="000A0149" w:rsidRDefault="000A0149" w:rsidP="000A0149">
      <w:r>
        <w:br/>
      </w:r>
      <w:r>
        <w:rPr>
          <w:b/>
          <w:bCs/>
          <w:sz w:val="27"/>
          <w:szCs w:val="27"/>
        </w:rPr>
        <w:t>New Services</w:t>
      </w:r>
    </w:p>
    <w:p w:rsidR="000A0149" w:rsidRDefault="000A0149" w:rsidP="000A0149"/>
    <w:p w:rsidR="000A0149" w:rsidRDefault="000A0149" w:rsidP="000A0149">
      <w:pPr>
        <w:pStyle w:val="NormalWeb"/>
      </w:pPr>
      <w:r>
        <w:t>None</w:t>
      </w:r>
    </w:p>
    <w:p w:rsidR="000A0149" w:rsidRDefault="000A0149" w:rsidP="000A0149"/>
    <w:p w:rsidR="000A0149" w:rsidRDefault="000A0149" w:rsidP="000A0149">
      <w:pPr>
        <w:pStyle w:val="Heading3"/>
      </w:pPr>
      <w:r>
        <w:t>Unscheduled Outages Summary</w:t>
      </w:r>
    </w:p>
    <w:tbl>
      <w:tblPr>
        <w:tblW w:w="5000" w:type="pct"/>
        <w:tblCellSpacing w:w="15" w:type="dxa"/>
        <w:tblCellMar>
          <w:top w:w="15" w:type="dxa"/>
          <w:left w:w="15" w:type="dxa"/>
          <w:bottom w:w="15" w:type="dxa"/>
          <w:right w:w="15" w:type="dxa"/>
        </w:tblCellMar>
        <w:tblLook w:val="04A0"/>
      </w:tblPr>
      <w:tblGrid>
        <w:gridCol w:w="1060"/>
        <w:gridCol w:w="1220"/>
        <w:gridCol w:w="1100"/>
        <w:gridCol w:w="1685"/>
        <w:gridCol w:w="1012"/>
        <w:gridCol w:w="1319"/>
        <w:gridCol w:w="1334"/>
      </w:tblGrid>
      <w:tr w:rsidR="000A0149" w:rsidTr="007E5AFC">
        <w:trPr>
          <w:tblCellSpacing w:w="15" w:type="dxa"/>
        </w:trPr>
        <w:tc>
          <w:tcPr>
            <w:tcW w:w="0" w:type="auto"/>
            <w:vAlign w:val="center"/>
            <w:hideMark/>
          </w:tcPr>
          <w:p w:rsidR="000A0149" w:rsidRDefault="000A0149" w:rsidP="007E5AFC">
            <w:pPr>
              <w:jc w:val="center"/>
              <w:rPr>
                <w:b/>
                <w:bCs/>
              </w:rPr>
            </w:pPr>
            <w:r>
              <w:rPr>
                <w:b/>
                <w:bCs/>
              </w:rPr>
              <w:t>Ticket Number</w:t>
            </w:r>
          </w:p>
        </w:tc>
        <w:tc>
          <w:tcPr>
            <w:tcW w:w="0" w:type="auto"/>
            <w:vAlign w:val="center"/>
            <w:hideMark/>
          </w:tcPr>
          <w:p w:rsidR="000A0149" w:rsidRDefault="000A0149" w:rsidP="007E5AFC">
            <w:pPr>
              <w:jc w:val="center"/>
              <w:rPr>
                <w:b/>
                <w:bCs/>
              </w:rPr>
            </w:pPr>
            <w:r>
              <w:rPr>
                <w:b/>
                <w:bCs/>
              </w:rPr>
              <w:t>Customer Impact</w:t>
            </w:r>
          </w:p>
        </w:tc>
        <w:tc>
          <w:tcPr>
            <w:tcW w:w="0" w:type="auto"/>
            <w:vAlign w:val="center"/>
            <w:hideMark/>
          </w:tcPr>
          <w:p w:rsidR="000A0149" w:rsidRDefault="000A0149" w:rsidP="007E5AFC">
            <w:pPr>
              <w:jc w:val="center"/>
              <w:rPr>
                <w:b/>
                <w:bCs/>
              </w:rPr>
            </w:pPr>
            <w:r>
              <w:rPr>
                <w:b/>
                <w:bCs/>
              </w:rPr>
              <w:t>Network Impact</w:t>
            </w:r>
          </w:p>
        </w:tc>
        <w:tc>
          <w:tcPr>
            <w:tcW w:w="0" w:type="auto"/>
            <w:vAlign w:val="center"/>
            <w:hideMark/>
          </w:tcPr>
          <w:p w:rsidR="000A0149" w:rsidRDefault="000A0149" w:rsidP="007E5AFC">
            <w:pPr>
              <w:jc w:val="center"/>
              <w:rPr>
                <w:b/>
                <w:bCs/>
              </w:rPr>
            </w:pPr>
            <w:r>
              <w:rPr>
                <w:b/>
                <w:bCs/>
                <w:i/>
                <w:iCs/>
              </w:rPr>
              <w:t>Title</w:t>
            </w:r>
          </w:p>
        </w:tc>
        <w:tc>
          <w:tcPr>
            <w:tcW w:w="0" w:type="auto"/>
            <w:vAlign w:val="center"/>
            <w:hideMark/>
          </w:tcPr>
          <w:p w:rsidR="000A0149" w:rsidRDefault="000A0149" w:rsidP="007E5AFC">
            <w:pPr>
              <w:jc w:val="center"/>
              <w:rPr>
                <w:b/>
                <w:bCs/>
              </w:rPr>
            </w:pPr>
            <w:r>
              <w:rPr>
                <w:b/>
                <w:bCs/>
              </w:rPr>
              <w:t>Outage Type</w:t>
            </w:r>
          </w:p>
        </w:tc>
        <w:tc>
          <w:tcPr>
            <w:tcW w:w="0" w:type="auto"/>
            <w:vAlign w:val="center"/>
            <w:hideMark/>
          </w:tcPr>
          <w:p w:rsidR="000A0149" w:rsidRDefault="000A0149" w:rsidP="007E5AFC">
            <w:pPr>
              <w:jc w:val="center"/>
              <w:rPr>
                <w:b/>
                <w:bCs/>
              </w:rPr>
            </w:pPr>
            <w:r>
              <w:rPr>
                <w:b/>
                <w:bCs/>
                <w:i/>
                <w:iCs/>
              </w:rPr>
              <w:t>Start Time (UTC)</w:t>
            </w:r>
          </w:p>
        </w:tc>
        <w:tc>
          <w:tcPr>
            <w:tcW w:w="0" w:type="auto"/>
            <w:vAlign w:val="center"/>
            <w:hideMark/>
          </w:tcPr>
          <w:p w:rsidR="000A0149" w:rsidRDefault="000A0149" w:rsidP="007E5AFC">
            <w:pPr>
              <w:jc w:val="center"/>
              <w:rPr>
                <w:b/>
                <w:bCs/>
              </w:rPr>
            </w:pPr>
            <w:r>
              <w:rPr>
                <w:b/>
                <w:bCs/>
                <w:i/>
                <w:iCs/>
              </w:rPr>
              <w:t>End Time (UTC)</w:t>
            </w:r>
          </w:p>
        </w:tc>
      </w:tr>
      <w:tr w:rsidR="000A0149" w:rsidTr="007E5AFC">
        <w:trPr>
          <w:tblCellSpacing w:w="15" w:type="dxa"/>
        </w:trPr>
        <w:tc>
          <w:tcPr>
            <w:tcW w:w="0" w:type="auto"/>
            <w:gridSpan w:val="7"/>
            <w:vAlign w:val="center"/>
            <w:hideMark/>
          </w:tcPr>
          <w:p w:rsidR="000A0149" w:rsidRDefault="00CF31BE" w:rsidP="007E5AFC">
            <w:r>
              <w:pict>
                <v:rect id="_x0000_i1025" style="width:6in;height:1.5pt" o:hralign="center" o:hrstd="t" o:hr="t" fillcolor="#a0a0a0" stroked="f"/>
              </w:pict>
            </w:r>
          </w:p>
        </w:tc>
      </w:tr>
      <w:tr w:rsidR="000A0149" w:rsidTr="007E5AFC">
        <w:trPr>
          <w:tblCellSpacing w:w="15" w:type="dxa"/>
        </w:trPr>
        <w:tc>
          <w:tcPr>
            <w:tcW w:w="0" w:type="auto"/>
            <w:vAlign w:val="center"/>
            <w:hideMark/>
          </w:tcPr>
          <w:p w:rsidR="000A0149" w:rsidRDefault="00CF31BE" w:rsidP="007E5AFC">
            <w:hyperlink r:id="rId15" w:history="1">
              <w:r w:rsidR="000A0149">
                <w:rPr>
                  <w:rStyle w:val="Hyperlink"/>
                </w:rPr>
                <w:t>1012</w:t>
              </w:r>
            </w:hyperlink>
          </w:p>
        </w:tc>
        <w:tc>
          <w:tcPr>
            <w:tcW w:w="0" w:type="auto"/>
            <w:hideMark/>
          </w:tcPr>
          <w:p w:rsidR="000A0149" w:rsidRDefault="000A0149" w:rsidP="007E5AFC">
            <w:r>
              <w:t>1-Critical</w:t>
            </w:r>
          </w:p>
        </w:tc>
        <w:tc>
          <w:tcPr>
            <w:tcW w:w="0" w:type="auto"/>
            <w:hideMark/>
          </w:tcPr>
          <w:p w:rsidR="000A0149" w:rsidRDefault="000A0149" w:rsidP="007E5AFC">
            <w:r>
              <w:t>1-Critical</w:t>
            </w:r>
          </w:p>
        </w:tc>
        <w:tc>
          <w:tcPr>
            <w:tcW w:w="0" w:type="auto"/>
            <w:hideMark/>
          </w:tcPr>
          <w:p w:rsidR="000A0149" w:rsidRDefault="000A0149" w:rsidP="007E5AFC">
            <w:r>
              <w:t>TransPAC2 Core Node T320 Available</w:t>
            </w:r>
          </w:p>
        </w:tc>
        <w:tc>
          <w:tcPr>
            <w:tcW w:w="0" w:type="auto"/>
            <w:hideMark/>
          </w:tcPr>
          <w:p w:rsidR="000A0149" w:rsidRDefault="000A0149" w:rsidP="007E5AFC">
            <w:r>
              <w:t>Software</w:t>
            </w:r>
          </w:p>
        </w:tc>
        <w:tc>
          <w:tcPr>
            <w:tcW w:w="0" w:type="auto"/>
            <w:hideMark/>
          </w:tcPr>
          <w:p w:rsidR="000A0149" w:rsidRDefault="000A0149" w:rsidP="007E5AFC">
            <w:r>
              <w:t>12/08/2009 1:40 PM</w:t>
            </w:r>
          </w:p>
        </w:tc>
        <w:tc>
          <w:tcPr>
            <w:tcW w:w="0" w:type="auto"/>
            <w:hideMark/>
          </w:tcPr>
          <w:p w:rsidR="000A0149" w:rsidRDefault="000A0149" w:rsidP="007E5AFC">
            <w:r>
              <w:t>12/08/2009 1:41 PM</w:t>
            </w:r>
          </w:p>
        </w:tc>
      </w:tr>
    </w:tbl>
    <w:p w:rsidR="000A0149" w:rsidRDefault="000A0149" w:rsidP="000A0149"/>
    <w:p w:rsidR="000A0149" w:rsidRDefault="000A0149" w:rsidP="000A0149">
      <w:pPr>
        <w:pStyle w:val="Heading3"/>
      </w:pPr>
      <w:r>
        <w:t>Unscheduled Outages Detail</w:t>
      </w:r>
    </w:p>
    <w:p w:rsidR="000A0149" w:rsidRDefault="000A0149" w:rsidP="000A0149"/>
    <w:tbl>
      <w:tblPr>
        <w:tblW w:w="0" w:type="auto"/>
        <w:tblCellSpacing w:w="15" w:type="dxa"/>
        <w:tblCellMar>
          <w:top w:w="15" w:type="dxa"/>
          <w:left w:w="15" w:type="dxa"/>
          <w:bottom w:w="15" w:type="dxa"/>
          <w:right w:w="15" w:type="dxa"/>
        </w:tblCellMar>
        <w:tblLook w:val="04A0"/>
      </w:tblPr>
      <w:tblGrid>
        <w:gridCol w:w="1545"/>
        <w:gridCol w:w="6045"/>
      </w:tblGrid>
      <w:tr w:rsidR="000A0149" w:rsidTr="007E5AFC">
        <w:trPr>
          <w:tblCellSpacing w:w="15" w:type="dxa"/>
        </w:trPr>
        <w:tc>
          <w:tcPr>
            <w:tcW w:w="1500" w:type="dxa"/>
            <w:hideMark/>
          </w:tcPr>
          <w:p w:rsidR="000A0149" w:rsidRDefault="000A0149" w:rsidP="007E5AFC">
            <w:r>
              <w:t>Ticket No.:</w:t>
            </w:r>
          </w:p>
        </w:tc>
        <w:tc>
          <w:tcPr>
            <w:tcW w:w="6000" w:type="dxa"/>
            <w:hideMark/>
          </w:tcPr>
          <w:p w:rsidR="000A0149" w:rsidRDefault="000A0149" w:rsidP="007E5AFC">
            <w:r>
              <w:t>1012:62</w:t>
            </w:r>
          </w:p>
        </w:tc>
      </w:tr>
      <w:tr w:rsidR="000A0149" w:rsidTr="007E5AFC">
        <w:trPr>
          <w:tblCellSpacing w:w="15" w:type="dxa"/>
        </w:trPr>
        <w:tc>
          <w:tcPr>
            <w:tcW w:w="1500" w:type="dxa"/>
            <w:hideMark/>
          </w:tcPr>
          <w:p w:rsidR="000A0149" w:rsidRDefault="000A0149" w:rsidP="007E5AFC">
            <w:r>
              <w:t>Subject:</w:t>
            </w:r>
          </w:p>
        </w:tc>
        <w:tc>
          <w:tcPr>
            <w:tcW w:w="6000" w:type="dxa"/>
            <w:hideMark/>
          </w:tcPr>
          <w:p w:rsidR="000A0149" w:rsidRDefault="000A0149" w:rsidP="007E5AFC">
            <w:r>
              <w:t>TransPAC2 Core Node T320 Available</w:t>
            </w:r>
          </w:p>
        </w:tc>
      </w:tr>
      <w:tr w:rsidR="000A0149" w:rsidTr="007E5AFC">
        <w:trPr>
          <w:tblCellSpacing w:w="15" w:type="dxa"/>
        </w:trPr>
        <w:tc>
          <w:tcPr>
            <w:tcW w:w="1500" w:type="dxa"/>
            <w:hideMark/>
          </w:tcPr>
          <w:p w:rsidR="000A0149" w:rsidRDefault="000A0149" w:rsidP="007E5AFC">
            <w:r>
              <w:t>Affected:</w:t>
            </w:r>
          </w:p>
        </w:tc>
        <w:tc>
          <w:tcPr>
            <w:tcW w:w="6000" w:type="dxa"/>
            <w:hideMark/>
          </w:tcPr>
          <w:p w:rsidR="000A0149" w:rsidRDefault="000A0149" w:rsidP="007E5AFC">
            <w:r>
              <w:t>Core Node T320</w:t>
            </w:r>
          </w:p>
        </w:tc>
      </w:tr>
      <w:tr w:rsidR="000A0149" w:rsidTr="007E5AFC">
        <w:trPr>
          <w:tblCellSpacing w:w="15" w:type="dxa"/>
        </w:trPr>
        <w:tc>
          <w:tcPr>
            <w:tcW w:w="1500" w:type="dxa"/>
            <w:hideMark/>
          </w:tcPr>
          <w:p w:rsidR="000A0149" w:rsidRDefault="000A0149" w:rsidP="007E5AFC">
            <w:r>
              <w:t>Start Time:</w:t>
            </w:r>
          </w:p>
        </w:tc>
        <w:tc>
          <w:tcPr>
            <w:tcW w:w="6000" w:type="dxa"/>
            <w:hideMark/>
          </w:tcPr>
          <w:p w:rsidR="000A0149" w:rsidRDefault="000A0149" w:rsidP="007E5AFC">
            <w:r>
              <w:t>Tuesday, December 8, 2009, 1:40 PM (1340) UTC</w:t>
            </w:r>
          </w:p>
        </w:tc>
      </w:tr>
      <w:tr w:rsidR="000A0149" w:rsidTr="007E5AFC">
        <w:trPr>
          <w:tblCellSpacing w:w="15" w:type="dxa"/>
        </w:trPr>
        <w:tc>
          <w:tcPr>
            <w:tcW w:w="1500" w:type="dxa"/>
            <w:hideMark/>
          </w:tcPr>
          <w:p w:rsidR="000A0149" w:rsidRDefault="000A0149" w:rsidP="007E5AFC">
            <w:r>
              <w:t>End Time:</w:t>
            </w:r>
          </w:p>
        </w:tc>
        <w:tc>
          <w:tcPr>
            <w:tcW w:w="6000" w:type="dxa"/>
            <w:hideMark/>
          </w:tcPr>
          <w:p w:rsidR="000A0149" w:rsidRDefault="000A0149" w:rsidP="007E5AFC">
            <w:r>
              <w:t>Tuesday, December 8, 2009, 1:41 PM (1341) UTC</w:t>
            </w:r>
          </w:p>
        </w:tc>
      </w:tr>
      <w:tr w:rsidR="000A0149" w:rsidTr="007E5AFC">
        <w:trPr>
          <w:tblCellSpacing w:w="15" w:type="dxa"/>
        </w:trPr>
        <w:tc>
          <w:tcPr>
            <w:tcW w:w="1500" w:type="dxa"/>
            <w:hideMark/>
          </w:tcPr>
          <w:p w:rsidR="000A0149" w:rsidRDefault="000A0149" w:rsidP="007E5AFC">
            <w:r>
              <w:t>Description:</w:t>
            </w:r>
          </w:p>
        </w:tc>
        <w:tc>
          <w:tcPr>
            <w:tcW w:w="6000" w:type="dxa"/>
            <w:hideMark/>
          </w:tcPr>
          <w:p w:rsidR="000A0149" w:rsidRDefault="000A0149" w:rsidP="007E5AFC">
            <w:r>
              <w:t>TransPAC2 core node T320 was briefly unavailable to the community. TransPCA2 Engineers are currently working with equipment provider Juniper Networks to determine the cause of the outage.</w:t>
            </w:r>
          </w:p>
        </w:tc>
      </w:tr>
      <w:tr w:rsidR="000A0149" w:rsidTr="007E5AFC">
        <w:trPr>
          <w:tblCellSpacing w:w="15" w:type="dxa"/>
        </w:trPr>
        <w:tc>
          <w:tcPr>
            <w:tcW w:w="0" w:type="auto"/>
            <w:vAlign w:val="center"/>
            <w:hideMark/>
          </w:tcPr>
          <w:p w:rsidR="000A0149" w:rsidRDefault="000A0149" w:rsidP="007E5AFC"/>
        </w:tc>
        <w:tc>
          <w:tcPr>
            <w:tcW w:w="0" w:type="auto"/>
            <w:vAlign w:val="center"/>
            <w:hideMark/>
          </w:tcPr>
          <w:p w:rsidR="000A0149" w:rsidRDefault="000A0149" w:rsidP="007E5AFC">
            <w:pPr>
              <w:rPr>
                <w:sz w:val="20"/>
                <w:szCs w:val="20"/>
              </w:rPr>
            </w:pPr>
          </w:p>
        </w:tc>
      </w:tr>
    </w:tbl>
    <w:p w:rsidR="000A0149" w:rsidRDefault="000A0149" w:rsidP="000A0149"/>
    <w:p w:rsidR="000A0149" w:rsidRDefault="000A0149" w:rsidP="000A0149">
      <w:pPr>
        <w:pStyle w:val="Heading3"/>
      </w:pPr>
      <w:r>
        <w:t>Scheduled Maintenances Summary</w:t>
      </w:r>
    </w:p>
    <w:tbl>
      <w:tblPr>
        <w:tblW w:w="5000" w:type="pct"/>
        <w:tblCellSpacing w:w="15" w:type="dxa"/>
        <w:tblCellMar>
          <w:top w:w="15" w:type="dxa"/>
          <w:left w:w="15" w:type="dxa"/>
          <w:bottom w:w="15" w:type="dxa"/>
          <w:right w:w="15" w:type="dxa"/>
        </w:tblCellMar>
        <w:tblLook w:val="04A0"/>
      </w:tblPr>
      <w:tblGrid>
        <w:gridCol w:w="975"/>
        <w:gridCol w:w="1127"/>
        <w:gridCol w:w="1007"/>
        <w:gridCol w:w="1744"/>
        <w:gridCol w:w="1433"/>
        <w:gridCol w:w="1213"/>
        <w:gridCol w:w="1231"/>
      </w:tblGrid>
      <w:tr w:rsidR="000A0149" w:rsidTr="007E5AFC">
        <w:trPr>
          <w:tblCellSpacing w:w="15" w:type="dxa"/>
        </w:trPr>
        <w:tc>
          <w:tcPr>
            <w:tcW w:w="0" w:type="auto"/>
            <w:vAlign w:val="center"/>
            <w:hideMark/>
          </w:tcPr>
          <w:p w:rsidR="000A0149" w:rsidRDefault="000A0149" w:rsidP="007E5AFC">
            <w:pPr>
              <w:jc w:val="center"/>
              <w:rPr>
                <w:b/>
                <w:bCs/>
              </w:rPr>
            </w:pPr>
            <w:r>
              <w:rPr>
                <w:b/>
                <w:bCs/>
              </w:rPr>
              <w:t>Ticket Number</w:t>
            </w:r>
          </w:p>
        </w:tc>
        <w:tc>
          <w:tcPr>
            <w:tcW w:w="0" w:type="auto"/>
            <w:vAlign w:val="center"/>
            <w:hideMark/>
          </w:tcPr>
          <w:p w:rsidR="000A0149" w:rsidRDefault="000A0149" w:rsidP="007E5AFC">
            <w:pPr>
              <w:jc w:val="center"/>
              <w:rPr>
                <w:b/>
                <w:bCs/>
              </w:rPr>
            </w:pPr>
            <w:r>
              <w:rPr>
                <w:b/>
                <w:bCs/>
              </w:rPr>
              <w:t>Customer Impact</w:t>
            </w:r>
          </w:p>
        </w:tc>
        <w:tc>
          <w:tcPr>
            <w:tcW w:w="0" w:type="auto"/>
            <w:vAlign w:val="center"/>
            <w:hideMark/>
          </w:tcPr>
          <w:p w:rsidR="000A0149" w:rsidRDefault="000A0149" w:rsidP="007E5AFC">
            <w:pPr>
              <w:jc w:val="center"/>
              <w:rPr>
                <w:b/>
                <w:bCs/>
              </w:rPr>
            </w:pPr>
            <w:r>
              <w:rPr>
                <w:b/>
                <w:bCs/>
              </w:rPr>
              <w:t>Network Impact</w:t>
            </w:r>
          </w:p>
        </w:tc>
        <w:tc>
          <w:tcPr>
            <w:tcW w:w="0" w:type="auto"/>
            <w:vAlign w:val="center"/>
            <w:hideMark/>
          </w:tcPr>
          <w:p w:rsidR="000A0149" w:rsidRDefault="000A0149" w:rsidP="007E5AFC">
            <w:pPr>
              <w:jc w:val="center"/>
              <w:rPr>
                <w:b/>
                <w:bCs/>
              </w:rPr>
            </w:pPr>
            <w:r>
              <w:rPr>
                <w:b/>
                <w:bCs/>
                <w:i/>
                <w:iCs/>
              </w:rPr>
              <w:t>Title</w:t>
            </w:r>
          </w:p>
        </w:tc>
        <w:tc>
          <w:tcPr>
            <w:tcW w:w="0" w:type="auto"/>
            <w:vAlign w:val="center"/>
            <w:hideMark/>
          </w:tcPr>
          <w:p w:rsidR="000A0149" w:rsidRDefault="000A0149" w:rsidP="007E5AFC">
            <w:pPr>
              <w:jc w:val="center"/>
              <w:rPr>
                <w:b/>
                <w:bCs/>
              </w:rPr>
            </w:pPr>
            <w:r>
              <w:rPr>
                <w:b/>
                <w:bCs/>
              </w:rPr>
              <w:t>Maintenance Type</w:t>
            </w:r>
          </w:p>
        </w:tc>
        <w:tc>
          <w:tcPr>
            <w:tcW w:w="0" w:type="auto"/>
            <w:vAlign w:val="center"/>
            <w:hideMark/>
          </w:tcPr>
          <w:p w:rsidR="000A0149" w:rsidRDefault="000A0149" w:rsidP="007E5AFC">
            <w:pPr>
              <w:jc w:val="center"/>
              <w:rPr>
                <w:b/>
                <w:bCs/>
              </w:rPr>
            </w:pPr>
            <w:r>
              <w:rPr>
                <w:b/>
                <w:bCs/>
                <w:i/>
                <w:iCs/>
              </w:rPr>
              <w:t>Start Time (UTC)</w:t>
            </w:r>
          </w:p>
        </w:tc>
        <w:tc>
          <w:tcPr>
            <w:tcW w:w="0" w:type="auto"/>
            <w:vAlign w:val="center"/>
            <w:hideMark/>
          </w:tcPr>
          <w:p w:rsidR="000A0149" w:rsidRDefault="000A0149" w:rsidP="007E5AFC">
            <w:pPr>
              <w:jc w:val="center"/>
              <w:rPr>
                <w:b/>
                <w:bCs/>
              </w:rPr>
            </w:pPr>
            <w:r>
              <w:rPr>
                <w:b/>
                <w:bCs/>
                <w:i/>
                <w:iCs/>
              </w:rPr>
              <w:t>End Time (UTC)</w:t>
            </w:r>
          </w:p>
        </w:tc>
      </w:tr>
      <w:tr w:rsidR="000A0149" w:rsidTr="007E5AFC">
        <w:trPr>
          <w:tblCellSpacing w:w="15" w:type="dxa"/>
        </w:trPr>
        <w:tc>
          <w:tcPr>
            <w:tcW w:w="0" w:type="auto"/>
            <w:gridSpan w:val="7"/>
            <w:vAlign w:val="center"/>
            <w:hideMark/>
          </w:tcPr>
          <w:p w:rsidR="000A0149" w:rsidRDefault="00CF31BE" w:rsidP="007E5AFC">
            <w:r>
              <w:pict>
                <v:rect id="_x0000_i1026" style="width:6in;height:1.5pt" o:hralign="center" o:hrstd="t" o:hr="t" fillcolor="#a0a0a0" stroked="f"/>
              </w:pict>
            </w:r>
          </w:p>
        </w:tc>
      </w:tr>
      <w:tr w:rsidR="000A0149" w:rsidTr="007E5AFC">
        <w:trPr>
          <w:tblCellSpacing w:w="15" w:type="dxa"/>
        </w:trPr>
        <w:tc>
          <w:tcPr>
            <w:tcW w:w="0" w:type="auto"/>
            <w:vAlign w:val="center"/>
            <w:hideMark/>
          </w:tcPr>
          <w:p w:rsidR="000A0149" w:rsidRDefault="00CF31BE" w:rsidP="007E5AFC">
            <w:hyperlink r:id="rId16" w:history="1">
              <w:r w:rsidR="000A0149">
                <w:rPr>
                  <w:rStyle w:val="Hyperlink"/>
                </w:rPr>
                <w:t>986</w:t>
              </w:r>
            </w:hyperlink>
          </w:p>
        </w:tc>
        <w:tc>
          <w:tcPr>
            <w:tcW w:w="0" w:type="auto"/>
            <w:hideMark/>
          </w:tcPr>
          <w:p w:rsidR="000A0149" w:rsidRDefault="000A0149" w:rsidP="007E5AFC">
            <w:r>
              <w:t>3-Elevated</w:t>
            </w:r>
          </w:p>
        </w:tc>
        <w:tc>
          <w:tcPr>
            <w:tcW w:w="0" w:type="auto"/>
            <w:hideMark/>
          </w:tcPr>
          <w:p w:rsidR="000A0149" w:rsidRDefault="000A0149" w:rsidP="007E5AFC">
            <w:r>
              <w:t>2-High</w:t>
            </w:r>
          </w:p>
        </w:tc>
        <w:tc>
          <w:tcPr>
            <w:tcW w:w="0" w:type="auto"/>
            <w:hideMark/>
          </w:tcPr>
          <w:p w:rsidR="000A0149" w:rsidRDefault="000A0149" w:rsidP="007E5AFC">
            <w:r>
              <w:t>TransPAC2 TOKY-TransPAC2 LOSA Backbone Circuit Maintenance Completed</w:t>
            </w:r>
          </w:p>
        </w:tc>
        <w:tc>
          <w:tcPr>
            <w:tcW w:w="0" w:type="auto"/>
            <w:hideMark/>
          </w:tcPr>
          <w:p w:rsidR="000A0149" w:rsidRDefault="000A0149" w:rsidP="007E5AFC">
            <w:r>
              <w:t>Circuit</w:t>
            </w:r>
          </w:p>
        </w:tc>
        <w:tc>
          <w:tcPr>
            <w:tcW w:w="0" w:type="auto"/>
            <w:hideMark/>
          </w:tcPr>
          <w:p w:rsidR="000A0149" w:rsidRDefault="000A0149" w:rsidP="007E5AFC">
            <w:r>
              <w:t>10/12/2009 3:31 PM</w:t>
            </w:r>
          </w:p>
        </w:tc>
        <w:tc>
          <w:tcPr>
            <w:tcW w:w="0" w:type="auto"/>
            <w:hideMark/>
          </w:tcPr>
          <w:p w:rsidR="000A0149" w:rsidRDefault="000A0149" w:rsidP="007E5AFC">
            <w:r>
              <w:t>10/12/2009 7:14 PM</w:t>
            </w:r>
          </w:p>
        </w:tc>
      </w:tr>
      <w:tr w:rsidR="000A0149" w:rsidTr="007E5AFC">
        <w:trPr>
          <w:tblCellSpacing w:w="15" w:type="dxa"/>
        </w:trPr>
        <w:tc>
          <w:tcPr>
            <w:tcW w:w="0" w:type="auto"/>
            <w:shd w:val="clear" w:color="auto" w:fill="DDDDDD"/>
            <w:vAlign w:val="center"/>
            <w:hideMark/>
          </w:tcPr>
          <w:p w:rsidR="000A0149" w:rsidRDefault="00CF31BE" w:rsidP="007E5AFC">
            <w:hyperlink r:id="rId17" w:history="1">
              <w:r w:rsidR="000A0149">
                <w:rPr>
                  <w:rStyle w:val="Hyperlink"/>
                </w:rPr>
                <w:t>1000</w:t>
              </w:r>
            </w:hyperlink>
          </w:p>
        </w:tc>
        <w:tc>
          <w:tcPr>
            <w:tcW w:w="0" w:type="auto"/>
            <w:shd w:val="clear" w:color="auto" w:fill="DDDDDD"/>
            <w:hideMark/>
          </w:tcPr>
          <w:p w:rsidR="000A0149" w:rsidRDefault="000A0149" w:rsidP="007E5AFC">
            <w:r>
              <w:t>3-Elevated</w:t>
            </w:r>
          </w:p>
        </w:tc>
        <w:tc>
          <w:tcPr>
            <w:tcW w:w="0" w:type="auto"/>
            <w:shd w:val="clear" w:color="auto" w:fill="DDDDDD"/>
            <w:hideMark/>
          </w:tcPr>
          <w:p w:rsidR="000A0149" w:rsidRDefault="000A0149" w:rsidP="007E5AFC">
            <w:r>
              <w:t>2-High</w:t>
            </w:r>
          </w:p>
        </w:tc>
        <w:tc>
          <w:tcPr>
            <w:tcW w:w="0" w:type="auto"/>
            <w:shd w:val="clear" w:color="auto" w:fill="DDDDDD"/>
            <w:hideMark/>
          </w:tcPr>
          <w:p w:rsidR="000A0149" w:rsidRDefault="000A0149" w:rsidP="007E5AFC">
            <w:r>
              <w:t>TransPAC2 TOKY-TransPAC2 LOSA Backbone Circuit Maintenance Completed</w:t>
            </w:r>
          </w:p>
        </w:tc>
        <w:tc>
          <w:tcPr>
            <w:tcW w:w="0" w:type="auto"/>
            <w:shd w:val="clear" w:color="auto" w:fill="DDDDDD"/>
            <w:hideMark/>
          </w:tcPr>
          <w:p w:rsidR="000A0149" w:rsidRDefault="000A0149" w:rsidP="007E5AFC">
            <w:r>
              <w:t>Circuit</w:t>
            </w:r>
          </w:p>
        </w:tc>
        <w:tc>
          <w:tcPr>
            <w:tcW w:w="0" w:type="auto"/>
            <w:shd w:val="clear" w:color="auto" w:fill="DDDDDD"/>
            <w:hideMark/>
          </w:tcPr>
          <w:p w:rsidR="000A0149" w:rsidRDefault="000A0149" w:rsidP="007E5AFC">
            <w:r>
              <w:t>10/13/2009 5:20 PM</w:t>
            </w:r>
          </w:p>
        </w:tc>
        <w:tc>
          <w:tcPr>
            <w:tcW w:w="0" w:type="auto"/>
            <w:shd w:val="clear" w:color="auto" w:fill="DDDDDD"/>
            <w:hideMark/>
          </w:tcPr>
          <w:p w:rsidR="000A0149" w:rsidRDefault="000A0149" w:rsidP="007E5AFC">
            <w:r>
              <w:t>10/14/2009 3:57 AM</w:t>
            </w:r>
          </w:p>
        </w:tc>
      </w:tr>
    </w:tbl>
    <w:p w:rsidR="000A0149" w:rsidRDefault="000A0149" w:rsidP="000A0149">
      <w:pPr>
        <w:pStyle w:val="Heading3"/>
      </w:pPr>
      <w:r>
        <w:t>Scheduled Maintenances Detail</w:t>
      </w:r>
    </w:p>
    <w:tbl>
      <w:tblPr>
        <w:tblW w:w="0" w:type="auto"/>
        <w:tblCellSpacing w:w="15" w:type="dxa"/>
        <w:tblCellMar>
          <w:top w:w="15" w:type="dxa"/>
          <w:left w:w="15" w:type="dxa"/>
          <w:bottom w:w="15" w:type="dxa"/>
          <w:right w:w="15" w:type="dxa"/>
        </w:tblCellMar>
        <w:tblLook w:val="04A0"/>
      </w:tblPr>
      <w:tblGrid>
        <w:gridCol w:w="1545"/>
        <w:gridCol w:w="6045"/>
      </w:tblGrid>
      <w:tr w:rsidR="000A0149" w:rsidTr="007E5AFC">
        <w:trPr>
          <w:tblCellSpacing w:w="15" w:type="dxa"/>
        </w:trPr>
        <w:tc>
          <w:tcPr>
            <w:tcW w:w="1500" w:type="dxa"/>
            <w:hideMark/>
          </w:tcPr>
          <w:p w:rsidR="000A0149" w:rsidRDefault="000A0149" w:rsidP="007E5AFC">
            <w:r>
              <w:t>Ticket No.:</w:t>
            </w:r>
          </w:p>
        </w:tc>
        <w:tc>
          <w:tcPr>
            <w:tcW w:w="6000" w:type="dxa"/>
            <w:hideMark/>
          </w:tcPr>
          <w:p w:rsidR="000A0149" w:rsidRDefault="000A0149" w:rsidP="007E5AFC">
            <w:r>
              <w:t>986:62</w:t>
            </w:r>
          </w:p>
        </w:tc>
      </w:tr>
      <w:tr w:rsidR="000A0149" w:rsidTr="007E5AFC">
        <w:trPr>
          <w:tblCellSpacing w:w="15" w:type="dxa"/>
        </w:trPr>
        <w:tc>
          <w:tcPr>
            <w:tcW w:w="1500" w:type="dxa"/>
            <w:hideMark/>
          </w:tcPr>
          <w:p w:rsidR="000A0149" w:rsidRDefault="000A0149" w:rsidP="007E5AFC">
            <w:r>
              <w:t>Subject:</w:t>
            </w:r>
          </w:p>
        </w:tc>
        <w:tc>
          <w:tcPr>
            <w:tcW w:w="6000" w:type="dxa"/>
            <w:hideMark/>
          </w:tcPr>
          <w:p w:rsidR="000A0149" w:rsidRDefault="000A0149" w:rsidP="007E5AFC">
            <w:r>
              <w:t>TransPAC2 TOKY-TransPAC2 LOSA Backbone Circuit Maintenance Completed</w:t>
            </w:r>
          </w:p>
        </w:tc>
      </w:tr>
      <w:tr w:rsidR="000A0149" w:rsidTr="007E5AFC">
        <w:trPr>
          <w:tblCellSpacing w:w="15" w:type="dxa"/>
        </w:trPr>
        <w:tc>
          <w:tcPr>
            <w:tcW w:w="1500" w:type="dxa"/>
            <w:hideMark/>
          </w:tcPr>
          <w:p w:rsidR="000A0149" w:rsidRDefault="000A0149" w:rsidP="007E5AFC">
            <w:r>
              <w:t>Affected:</w:t>
            </w:r>
          </w:p>
        </w:tc>
        <w:tc>
          <w:tcPr>
            <w:tcW w:w="6000" w:type="dxa"/>
            <w:hideMark/>
          </w:tcPr>
          <w:p w:rsidR="000A0149" w:rsidRDefault="000A0149" w:rsidP="007E5AFC">
            <w:r>
              <w:t>TransPAC2 TOKY-TransPAC2 LOSA Backbone Circuit</w:t>
            </w:r>
          </w:p>
        </w:tc>
      </w:tr>
      <w:tr w:rsidR="000A0149" w:rsidTr="007E5AFC">
        <w:trPr>
          <w:tblCellSpacing w:w="15" w:type="dxa"/>
        </w:trPr>
        <w:tc>
          <w:tcPr>
            <w:tcW w:w="1500" w:type="dxa"/>
            <w:hideMark/>
          </w:tcPr>
          <w:p w:rsidR="000A0149" w:rsidRDefault="000A0149" w:rsidP="007E5AFC">
            <w:r>
              <w:t>Start Time:</w:t>
            </w:r>
          </w:p>
        </w:tc>
        <w:tc>
          <w:tcPr>
            <w:tcW w:w="6000" w:type="dxa"/>
            <w:hideMark/>
          </w:tcPr>
          <w:p w:rsidR="000A0149" w:rsidRDefault="000A0149" w:rsidP="007E5AFC">
            <w:r>
              <w:t>Monday, October 12, 2009, 3:31 PM (1531) UTC</w:t>
            </w:r>
          </w:p>
        </w:tc>
      </w:tr>
      <w:tr w:rsidR="000A0149" w:rsidTr="007E5AFC">
        <w:trPr>
          <w:tblCellSpacing w:w="15" w:type="dxa"/>
        </w:trPr>
        <w:tc>
          <w:tcPr>
            <w:tcW w:w="1500" w:type="dxa"/>
            <w:hideMark/>
          </w:tcPr>
          <w:p w:rsidR="000A0149" w:rsidRDefault="000A0149" w:rsidP="007E5AFC">
            <w:r>
              <w:t>End Time:</w:t>
            </w:r>
          </w:p>
        </w:tc>
        <w:tc>
          <w:tcPr>
            <w:tcW w:w="6000" w:type="dxa"/>
            <w:hideMark/>
          </w:tcPr>
          <w:p w:rsidR="000A0149" w:rsidRDefault="000A0149" w:rsidP="007E5AFC">
            <w:r>
              <w:t>Monday, October 12, 2009, 7:14 PM (1914) UTC</w:t>
            </w:r>
          </w:p>
        </w:tc>
      </w:tr>
      <w:tr w:rsidR="000A0149" w:rsidTr="007E5AFC">
        <w:trPr>
          <w:tblCellSpacing w:w="15" w:type="dxa"/>
        </w:trPr>
        <w:tc>
          <w:tcPr>
            <w:tcW w:w="1500" w:type="dxa"/>
            <w:hideMark/>
          </w:tcPr>
          <w:p w:rsidR="000A0149" w:rsidRDefault="000A0149" w:rsidP="007E5AFC">
            <w:r>
              <w:t xml:space="preserve">Description: </w:t>
            </w:r>
          </w:p>
        </w:tc>
        <w:tc>
          <w:tcPr>
            <w:tcW w:w="6000" w:type="dxa"/>
            <w:hideMark/>
          </w:tcPr>
          <w:p w:rsidR="000A0149" w:rsidRDefault="000A0149" w:rsidP="007E5AFC">
            <w:r>
              <w:t>The TransPAC2 TOKY-TransPAC2 LOSA Backbone Circuit was unavailable while KDDI America rerouted cable due to road construction. Maintenance has been completed.</w:t>
            </w:r>
          </w:p>
        </w:tc>
      </w:tr>
      <w:tr w:rsidR="000A0149" w:rsidTr="007E5AFC">
        <w:trPr>
          <w:tblCellSpacing w:w="15" w:type="dxa"/>
        </w:trPr>
        <w:tc>
          <w:tcPr>
            <w:tcW w:w="0" w:type="auto"/>
            <w:vAlign w:val="center"/>
            <w:hideMark/>
          </w:tcPr>
          <w:p w:rsidR="000A0149" w:rsidRDefault="000A0149" w:rsidP="007E5AFC"/>
        </w:tc>
        <w:tc>
          <w:tcPr>
            <w:tcW w:w="0" w:type="auto"/>
            <w:vAlign w:val="center"/>
            <w:hideMark/>
          </w:tcPr>
          <w:p w:rsidR="000A0149" w:rsidRDefault="000A0149" w:rsidP="007E5AFC"/>
        </w:tc>
      </w:tr>
    </w:tbl>
    <w:p w:rsidR="000A0149" w:rsidRDefault="000A0149" w:rsidP="000A0149"/>
    <w:tbl>
      <w:tblPr>
        <w:tblW w:w="0" w:type="auto"/>
        <w:tblCellSpacing w:w="15" w:type="dxa"/>
        <w:tblCellMar>
          <w:top w:w="15" w:type="dxa"/>
          <w:left w:w="15" w:type="dxa"/>
          <w:bottom w:w="15" w:type="dxa"/>
          <w:right w:w="15" w:type="dxa"/>
        </w:tblCellMar>
        <w:tblLook w:val="04A0"/>
      </w:tblPr>
      <w:tblGrid>
        <w:gridCol w:w="1545"/>
        <w:gridCol w:w="6045"/>
      </w:tblGrid>
      <w:tr w:rsidR="000A0149" w:rsidTr="007E5AFC">
        <w:trPr>
          <w:tblCellSpacing w:w="15" w:type="dxa"/>
        </w:trPr>
        <w:tc>
          <w:tcPr>
            <w:tcW w:w="1500" w:type="dxa"/>
            <w:hideMark/>
          </w:tcPr>
          <w:p w:rsidR="000A0149" w:rsidRDefault="000A0149" w:rsidP="007E5AFC">
            <w:r>
              <w:t>Ticket No.:</w:t>
            </w:r>
          </w:p>
        </w:tc>
        <w:tc>
          <w:tcPr>
            <w:tcW w:w="6000" w:type="dxa"/>
            <w:hideMark/>
          </w:tcPr>
          <w:p w:rsidR="000A0149" w:rsidRDefault="000A0149" w:rsidP="007E5AFC">
            <w:r>
              <w:t>1000:62</w:t>
            </w:r>
          </w:p>
        </w:tc>
      </w:tr>
      <w:tr w:rsidR="000A0149" w:rsidTr="007E5AFC">
        <w:trPr>
          <w:tblCellSpacing w:w="15" w:type="dxa"/>
        </w:trPr>
        <w:tc>
          <w:tcPr>
            <w:tcW w:w="1500" w:type="dxa"/>
            <w:hideMark/>
          </w:tcPr>
          <w:p w:rsidR="000A0149" w:rsidRDefault="000A0149" w:rsidP="007E5AFC">
            <w:r>
              <w:t>Subject:</w:t>
            </w:r>
          </w:p>
        </w:tc>
        <w:tc>
          <w:tcPr>
            <w:tcW w:w="6000" w:type="dxa"/>
            <w:hideMark/>
          </w:tcPr>
          <w:p w:rsidR="000A0149" w:rsidRDefault="000A0149" w:rsidP="007E5AFC">
            <w:r>
              <w:t>TransPAC2 TOKY-TransPAC2 LOSA Backbone Circuit Maintenance Completed</w:t>
            </w:r>
          </w:p>
        </w:tc>
      </w:tr>
      <w:tr w:rsidR="000A0149" w:rsidTr="007E5AFC">
        <w:trPr>
          <w:tblCellSpacing w:w="15" w:type="dxa"/>
        </w:trPr>
        <w:tc>
          <w:tcPr>
            <w:tcW w:w="1500" w:type="dxa"/>
            <w:hideMark/>
          </w:tcPr>
          <w:p w:rsidR="000A0149" w:rsidRDefault="000A0149" w:rsidP="007E5AFC">
            <w:r>
              <w:t>Affected:</w:t>
            </w:r>
          </w:p>
        </w:tc>
        <w:tc>
          <w:tcPr>
            <w:tcW w:w="6000" w:type="dxa"/>
            <w:hideMark/>
          </w:tcPr>
          <w:p w:rsidR="000A0149" w:rsidRDefault="000A0149" w:rsidP="007E5AFC">
            <w:r>
              <w:t>TransPAC2 TOKY-TransPAC2 LOSA Backbone Circuit</w:t>
            </w:r>
          </w:p>
        </w:tc>
      </w:tr>
      <w:tr w:rsidR="000A0149" w:rsidTr="007E5AFC">
        <w:trPr>
          <w:tblCellSpacing w:w="15" w:type="dxa"/>
        </w:trPr>
        <w:tc>
          <w:tcPr>
            <w:tcW w:w="1500" w:type="dxa"/>
            <w:hideMark/>
          </w:tcPr>
          <w:p w:rsidR="000A0149" w:rsidRDefault="000A0149" w:rsidP="007E5AFC">
            <w:r>
              <w:t>Start Time:</w:t>
            </w:r>
          </w:p>
        </w:tc>
        <w:tc>
          <w:tcPr>
            <w:tcW w:w="6000" w:type="dxa"/>
            <w:hideMark/>
          </w:tcPr>
          <w:p w:rsidR="000A0149" w:rsidRDefault="000A0149" w:rsidP="007E5AFC">
            <w:r>
              <w:t>Tuesday, October 13, 2009, 5:20 PM (1720) UTC</w:t>
            </w:r>
          </w:p>
        </w:tc>
      </w:tr>
      <w:tr w:rsidR="000A0149" w:rsidTr="007E5AFC">
        <w:trPr>
          <w:tblCellSpacing w:w="15" w:type="dxa"/>
        </w:trPr>
        <w:tc>
          <w:tcPr>
            <w:tcW w:w="1500" w:type="dxa"/>
            <w:hideMark/>
          </w:tcPr>
          <w:p w:rsidR="000A0149" w:rsidRDefault="000A0149" w:rsidP="007E5AFC">
            <w:r>
              <w:t>End Time:</w:t>
            </w:r>
          </w:p>
        </w:tc>
        <w:tc>
          <w:tcPr>
            <w:tcW w:w="6000" w:type="dxa"/>
            <w:hideMark/>
          </w:tcPr>
          <w:p w:rsidR="000A0149" w:rsidRDefault="000A0149" w:rsidP="007E5AFC">
            <w:r>
              <w:t>Wednesday, October 14, 2009, 3:57 AM (0357) UTC</w:t>
            </w:r>
          </w:p>
        </w:tc>
      </w:tr>
      <w:tr w:rsidR="000A0149" w:rsidTr="007E5AFC">
        <w:trPr>
          <w:tblCellSpacing w:w="15" w:type="dxa"/>
        </w:trPr>
        <w:tc>
          <w:tcPr>
            <w:tcW w:w="1500" w:type="dxa"/>
            <w:hideMark/>
          </w:tcPr>
          <w:p w:rsidR="000A0149" w:rsidRDefault="000A0149" w:rsidP="007E5AFC">
            <w:r>
              <w:t xml:space="preserve">Description: </w:t>
            </w:r>
          </w:p>
        </w:tc>
        <w:tc>
          <w:tcPr>
            <w:tcW w:w="6000" w:type="dxa"/>
            <w:hideMark/>
          </w:tcPr>
          <w:p w:rsidR="000A0149" w:rsidRDefault="000A0149" w:rsidP="007E5AFC">
            <w:r>
              <w:t>The TransPAC2 TOKY-TransPAC2 LOSA Backbone circuit was unavailable while the circuit provider performed fiber work in Redondo Beach, CA. Maintenance has been completed.</w:t>
            </w:r>
          </w:p>
        </w:tc>
      </w:tr>
      <w:tr w:rsidR="000A0149" w:rsidTr="007E5AFC">
        <w:trPr>
          <w:tblCellSpacing w:w="15" w:type="dxa"/>
        </w:trPr>
        <w:tc>
          <w:tcPr>
            <w:tcW w:w="0" w:type="auto"/>
            <w:vAlign w:val="center"/>
            <w:hideMark/>
          </w:tcPr>
          <w:p w:rsidR="000A0149" w:rsidRDefault="000A0149" w:rsidP="007E5AFC"/>
        </w:tc>
        <w:tc>
          <w:tcPr>
            <w:tcW w:w="0" w:type="auto"/>
            <w:vAlign w:val="center"/>
            <w:hideMark/>
          </w:tcPr>
          <w:p w:rsidR="000A0149" w:rsidRDefault="000A0149" w:rsidP="007E5AFC"/>
        </w:tc>
      </w:tr>
    </w:tbl>
    <w:p w:rsidR="000A0149" w:rsidRDefault="000A0149" w:rsidP="000A0149">
      <w:pPr>
        <w:spacing w:after="240"/>
      </w:pPr>
    </w:p>
    <w:p w:rsidR="000A0149" w:rsidRDefault="000A0149" w:rsidP="000A0149">
      <w:pPr>
        <w:pStyle w:val="Heading3"/>
      </w:pPr>
      <w:r>
        <w:t>Downtime and Availability</w:t>
      </w:r>
    </w:p>
    <w:p w:rsidR="000A0149" w:rsidRDefault="00CF31BE" w:rsidP="000A0149">
      <w:r>
        <w:pict>
          <v:rect id="_x0000_i1027" style="width:0;height:1.5pt" o:hralign="center" o:hrstd="t" o:hr="t" fillcolor="#a0a0a0" stroked="f"/>
        </w:pict>
      </w:r>
    </w:p>
    <w:p w:rsidR="000A0149" w:rsidRDefault="000A0149" w:rsidP="000A0149"/>
    <w:tbl>
      <w:tblPr>
        <w:tblW w:w="0" w:type="auto"/>
        <w:tblCellSpacing w:w="15" w:type="dxa"/>
        <w:tblCellMar>
          <w:top w:w="15" w:type="dxa"/>
          <w:left w:w="15" w:type="dxa"/>
          <w:bottom w:w="15" w:type="dxa"/>
          <w:right w:w="15" w:type="dxa"/>
        </w:tblCellMar>
        <w:tblLook w:val="04A0"/>
      </w:tblPr>
      <w:tblGrid>
        <w:gridCol w:w="3206"/>
        <w:gridCol w:w="1385"/>
        <w:gridCol w:w="2062"/>
        <w:gridCol w:w="2077"/>
      </w:tblGrid>
      <w:tr w:rsidR="000A0149" w:rsidTr="007E5AFC">
        <w:trPr>
          <w:tblCellSpacing w:w="15" w:type="dxa"/>
        </w:trPr>
        <w:tc>
          <w:tcPr>
            <w:tcW w:w="5250" w:type="dxa"/>
            <w:vAlign w:val="center"/>
            <w:hideMark/>
          </w:tcPr>
          <w:p w:rsidR="000A0149" w:rsidRDefault="000A0149" w:rsidP="007E5AFC">
            <w:r>
              <w:rPr>
                <w:b/>
                <w:bCs/>
              </w:rPr>
              <w:t>TransPAC2 Core Nodes</w:t>
            </w:r>
          </w:p>
        </w:tc>
        <w:tc>
          <w:tcPr>
            <w:tcW w:w="2250" w:type="dxa"/>
            <w:vAlign w:val="center"/>
            <w:hideMark/>
          </w:tcPr>
          <w:p w:rsidR="000A0149" w:rsidRDefault="000A0149" w:rsidP="007E5AFC">
            <w:r>
              <w:rPr>
                <w:b/>
                <w:bCs/>
              </w:rPr>
              <w:t>Down Time</w:t>
            </w:r>
          </w:p>
        </w:tc>
        <w:tc>
          <w:tcPr>
            <w:tcW w:w="3000" w:type="dxa"/>
            <w:vAlign w:val="center"/>
            <w:hideMark/>
          </w:tcPr>
          <w:p w:rsidR="000A0149" w:rsidRDefault="000A0149" w:rsidP="007E5AFC">
            <w:pPr>
              <w:jc w:val="center"/>
            </w:pPr>
            <w:r>
              <w:rPr>
                <w:b/>
                <w:bCs/>
              </w:rPr>
              <w:t>Reporting Period Availability</w:t>
            </w:r>
          </w:p>
        </w:tc>
        <w:tc>
          <w:tcPr>
            <w:tcW w:w="3000" w:type="dxa"/>
            <w:vAlign w:val="center"/>
            <w:hideMark/>
          </w:tcPr>
          <w:p w:rsidR="000A0149" w:rsidRDefault="000A0149" w:rsidP="007E5AFC">
            <w:pPr>
              <w:jc w:val="center"/>
            </w:pPr>
            <w:r>
              <w:rPr>
                <w:b/>
                <w:bCs/>
              </w:rPr>
              <w:t>52 Week Availability</w:t>
            </w:r>
          </w:p>
        </w:tc>
      </w:tr>
      <w:tr w:rsidR="000A0149" w:rsidTr="007E5AFC">
        <w:trPr>
          <w:tblCellSpacing w:w="15" w:type="dxa"/>
        </w:trPr>
        <w:tc>
          <w:tcPr>
            <w:tcW w:w="0" w:type="auto"/>
            <w:vAlign w:val="center"/>
            <w:hideMark/>
          </w:tcPr>
          <w:p w:rsidR="000A0149" w:rsidRDefault="000A0149" w:rsidP="007E5AFC">
            <w:r>
              <w:t>TransPAC2 T320 - LA</w:t>
            </w:r>
          </w:p>
        </w:tc>
        <w:tc>
          <w:tcPr>
            <w:tcW w:w="0" w:type="auto"/>
            <w:vAlign w:val="center"/>
            <w:hideMark/>
          </w:tcPr>
          <w:p w:rsidR="000A0149" w:rsidRDefault="000A0149" w:rsidP="007E5AFC">
            <w:r>
              <w:t>0 hr 1 min</w:t>
            </w:r>
          </w:p>
        </w:tc>
        <w:tc>
          <w:tcPr>
            <w:tcW w:w="0" w:type="auto"/>
            <w:vAlign w:val="center"/>
            <w:hideMark/>
          </w:tcPr>
          <w:p w:rsidR="000A0149" w:rsidRDefault="000A0149" w:rsidP="007E5AFC">
            <w:pPr>
              <w:jc w:val="center"/>
            </w:pPr>
            <w:r>
              <w:t>99.99925%</w:t>
            </w:r>
          </w:p>
        </w:tc>
        <w:tc>
          <w:tcPr>
            <w:tcW w:w="0" w:type="auto"/>
            <w:vAlign w:val="center"/>
            <w:hideMark/>
          </w:tcPr>
          <w:p w:rsidR="000A0149" w:rsidRDefault="000A0149" w:rsidP="007E5AFC">
            <w:pPr>
              <w:jc w:val="center"/>
            </w:pPr>
            <w:r>
              <w:t>99.99981%</w:t>
            </w:r>
          </w:p>
        </w:tc>
      </w:tr>
      <w:tr w:rsidR="000A0149" w:rsidTr="007E5AFC">
        <w:trPr>
          <w:tblCellSpacing w:w="15" w:type="dxa"/>
        </w:trPr>
        <w:tc>
          <w:tcPr>
            <w:tcW w:w="0" w:type="auto"/>
            <w:vAlign w:val="center"/>
            <w:hideMark/>
          </w:tcPr>
          <w:p w:rsidR="000A0149" w:rsidRDefault="000A0149" w:rsidP="007E5AFC">
            <w:r>
              <w:t>6410 Ethernet Switch</w:t>
            </w:r>
          </w:p>
        </w:tc>
        <w:tc>
          <w:tcPr>
            <w:tcW w:w="0" w:type="auto"/>
            <w:vAlign w:val="center"/>
            <w:hideMark/>
          </w:tcPr>
          <w:p w:rsidR="000A0149" w:rsidRDefault="000A0149" w:rsidP="007E5AFC">
            <w:r>
              <w:t>0 hr 0 min</w:t>
            </w:r>
          </w:p>
        </w:tc>
        <w:tc>
          <w:tcPr>
            <w:tcW w:w="0" w:type="auto"/>
            <w:vAlign w:val="center"/>
            <w:hideMark/>
          </w:tcPr>
          <w:p w:rsidR="000A0149" w:rsidRDefault="000A0149" w:rsidP="007E5AFC">
            <w:pPr>
              <w:jc w:val="center"/>
            </w:pPr>
            <w:r>
              <w:t>100.00000%</w:t>
            </w:r>
          </w:p>
        </w:tc>
        <w:tc>
          <w:tcPr>
            <w:tcW w:w="0" w:type="auto"/>
            <w:vAlign w:val="center"/>
            <w:hideMark/>
          </w:tcPr>
          <w:p w:rsidR="000A0149" w:rsidRDefault="000A0149" w:rsidP="007E5AFC">
            <w:pPr>
              <w:jc w:val="center"/>
            </w:pPr>
            <w:r>
              <w:t>99.99905%</w:t>
            </w:r>
          </w:p>
        </w:tc>
      </w:tr>
      <w:tr w:rsidR="000A0149" w:rsidTr="007E5AFC">
        <w:trPr>
          <w:tblCellSpacing w:w="15" w:type="dxa"/>
        </w:trPr>
        <w:tc>
          <w:tcPr>
            <w:tcW w:w="0" w:type="auto"/>
            <w:vAlign w:val="center"/>
            <w:hideMark/>
          </w:tcPr>
          <w:p w:rsidR="000A0149" w:rsidRDefault="000A0149" w:rsidP="007E5AFC">
            <w:r>
              <w:t>3410 Ethernet Switch</w:t>
            </w:r>
          </w:p>
        </w:tc>
        <w:tc>
          <w:tcPr>
            <w:tcW w:w="0" w:type="auto"/>
            <w:vAlign w:val="center"/>
            <w:hideMark/>
          </w:tcPr>
          <w:p w:rsidR="000A0149" w:rsidRDefault="000A0149" w:rsidP="007E5AFC">
            <w:r>
              <w:t>0 hr 0 min</w:t>
            </w:r>
          </w:p>
        </w:tc>
        <w:tc>
          <w:tcPr>
            <w:tcW w:w="0" w:type="auto"/>
            <w:vAlign w:val="center"/>
            <w:hideMark/>
          </w:tcPr>
          <w:p w:rsidR="000A0149" w:rsidRDefault="000A0149" w:rsidP="007E5AFC">
            <w:pPr>
              <w:jc w:val="center"/>
            </w:pPr>
            <w:r>
              <w:t>100.00000%</w:t>
            </w:r>
          </w:p>
        </w:tc>
        <w:tc>
          <w:tcPr>
            <w:tcW w:w="0" w:type="auto"/>
            <w:vAlign w:val="center"/>
            <w:hideMark/>
          </w:tcPr>
          <w:p w:rsidR="000A0149" w:rsidRDefault="000A0149" w:rsidP="007E5AFC">
            <w:pPr>
              <w:jc w:val="center"/>
            </w:pPr>
            <w:r>
              <w:t>100.00000%</w:t>
            </w:r>
          </w:p>
        </w:tc>
      </w:tr>
      <w:tr w:rsidR="000A0149" w:rsidTr="007E5AFC">
        <w:trPr>
          <w:tblCellSpacing w:w="15" w:type="dxa"/>
        </w:trPr>
        <w:tc>
          <w:tcPr>
            <w:tcW w:w="0" w:type="auto"/>
            <w:vAlign w:val="center"/>
            <w:hideMark/>
          </w:tcPr>
          <w:p w:rsidR="000A0149" w:rsidRDefault="000A0149" w:rsidP="007E5AFC">
            <w:r>
              <w:t>OOB Router</w:t>
            </w:r>
          </w:p>
        </w:tc>
        <w:tc>
          <w:tcPr>
            <w:tcW w:w="0" w:type="auto"/>
            <w:vAlign w:val="center"/>
            <w:hideMark/>
          </w:tcPr>
          <w:p w:rsidR="000A0149" w:rsidRDefault="000A0149" w:rsidP="007E5AFC">
            <w:r>
              <w:t>0 hr 0 min</w:t>
            </w:r>
          </w:p>
        </w:tc>
        <w:tc>
          <w:tcPr>
            <w:tcW w:w="0" w:type="auto"/>
            <w:vAlign w:val="center"/>
            <w:hideMark/>
          </w:tcPr>
          <w:p w:rsidR="000A0149" w:rsidRDefault="000A0149" w:rsidP="007E5AFC">
            <w:pPr>
              <w:jc w:val="center"/>
            </w:pPr>
            <w:r>
              <w:t>100.00000%</w:t>
            </w:r>
          </w:p>
        </w:tc>
        <w:tc>
          <w:tcPr>
            <w:tcW w:w="0" w:type="auto"/>
            <w:vAlign w:val="center"/>
            <w:hideMark/>
          </w:tcPr>
          <w:p w:rsidR="000A0149" w:rsidRDefault="000A0149" w:rsidP="007E5AFC">
            <w:pPr>
              <w:jc w:val="center"/>
            </w:pPr>
            <w:r>
              <w:t>100.00000%</w:t>
            </w:r>
          </w:p>
        </w:tc>
      </w:tr>
      <w:tr w:rsidR="000A0149" w:rsidTr="007E5AFC">
        <w:trPr>
          <w:tblCellSpacing w:w="15" w:type="dxa"/>
        </w:trPr>
        <w:tc>
          <w:tcPr>
            <w:tcW w:w="0" w:type="auto"/>
            <w:vAlign w:val="center"/>
            <w:hideMark/>
          </w:tcPr>
          <w:p w:rsidR="000A0149" w:rsidRDefault="00CF31BE" w:rsidP="007E5AFC">
            <w:r>
              <w:pict>
                <v:rect id="_x0000_i1028" style="width:0;height:1.5pt" o:hralign="center" o:hrstd="t" o:hr="t" fillcolor="#a0a0a0" stroked="f"/>
              </w:pict>
            </w:r>
          </w:p>
        </w:tc>
        <w:tc>
          <w:tcPr>
            <w:tcW w:w="0" w:type="auto"/>
            <w:vAlign w:val="center"/>
            <w:hideMark/>
          </w:tcPr>
          <w:p w:rsidR="000A0149" w:rsidRDefault="000A0149" w:rsidP="007E5AFC"/>
        </w:tc>
        <w:tc>
          <w:tcPr>
            <w:tcW w:w="0" w:type="auto"/>
            <w:vAlign w:val="center"/>
            <w:hideMark/>
          </w:tcPr>
          <w:p w:rsidR="000A0149" w:rsidRDefault="000A0149" w:rsidP="007E5AFC"/>
        </w:tc>
        <w:tc>
          <w:tcPr>
            <w:tcW w:w="0" w:type="auto"/>
            <w:vAlign w:val="center"/>
            <w:hideMark/>
          </w:tcPr>
          <w:p w:rsidR="000A0149" w:rsidRDefault="000A0149" w:rsidP="007E5AFC">
            <w:pPr>
              <w:rPr>
                <w:sz w:val="20"/>
                <w:szCs w:val="20"/>
              </w:rPr>
            </w:pPr>
          </w:p>
        </w:tc>
      </w:tr>
      <w:tr w:rsidR="000A0149" w:rsidTr="007E5AFC">
        <w:trPr>
          <w:tblCellSpacing w:w="15" w:type="dxa"/>
        </w:trPr>
        <w:tc>
          <w:tcPr>
            <w:tcW w:w="0" w:type="auto"/>
            <w:vAlign w:val="center"/>
            <w:hideMark/>
          </w:tcPr>
          <w:p w:rsidR="000A0149" w:rsidRDefault="000A0149" w:rsidP="007E5AFC">
            <w:r>
              <w:rPr>
                <w:b/>
                <w:bCs/>
              </w:rPr>
              <w:t>Aggregate TransPAC2 Core Nodes</w:t>
            </w:r>
          </w:p>
        </w:tc>
        <w:tc>
          <w:tcPr>
            <w:tcW w:w="0" w:type="auto"/>
            <w:vAlign w:val="center"/>
            <w:hideMark/>
          </w:tcPr>
          <w:p w:rsidR="000A0149" w:rsidRDefault="000A0149" w:rsidP="007E5AFC">
            <w:r>
              <w:t>0 hr 1 min</w:t>
            </w:r>
          </w:p>
        </w:tc>
        <w:tc>
          <w:tcPr>
            <w:tcW w:w="0" w:type="auto"/>
            <w:vAlign w:val="center"/>
            <w:hideMark/>
          </w:tcPr>
          <w:p w:rsidR="000A0149" w:rsidRDefault="000A0149" w:rsidP="007E5AFC">
            <w:pPr>
              <w:jc w:val="center"/>
            </w:pPr>
            <w:r>
              <w:t>99.99981%</w:t>
            </w:r>
          </w:p>
        </w:tc>
        <w:tc>
          <w:tcPr>
            <w:tcW w:w="0" w:type="auto"/>
            <w:vAlign w:val="center"/>
            <w:hideMark/>
          </w:tcPr>
          <w:p w:rsidR="000A0149" w:rsidRDefault="000A0149" w:rsidP="007E5AFC">
            <w:pPr>
              <w:jc w:val="center"/>
            </w:pPr>
            <w:r>
              <w:t>99.99971%</w:t>
            </w:r>
          </w:p>
        </w:tc>
      </w:tr>
    </w:tbl>
    <w:p w:rsidR="000A0149" w:rsidRDefault="000A0149" w:rsidP="000A0149"/>
    <w:tbl>
      <w:tblPr>
        <w:tblW w:w="0" w:type="auto"/>
        <w:tblCellSpacing w:w="15" w:type="dxa"/>
        <w:tblCellMar>
          <w:top w:w="15" w:type="dxa"/>
          <w:left w:w="15" w:type="dxa"/>
          <w:bottom w:w="15" w:type="dxa"/>
          <w:right w:w="15" w:type="dxa"/>
        </w:tblCellMar>
        <w:tblLook w:val="04A0"/>
      </w:tblPr>
      <w:tblGrid>
        <w:gridCol w:w="3206"/>
        <w:gridCol w:w="1385"/>
        <w:gridCol w:w="2062"/>
        <w:gridCol w:w="2077"/>
      </w:tblGrid>
      <w:tr w:rsidR="000A0149" w:rsidTr="007E5AFC">
        <w:trPr>
          <w:tblCellSpacing w:w="15" w:type="dxa"/>
        </w:trPr>
        <w:tc>
          <w:tcPr>
            <w:tcW w:w="5250" w:type="dxa"/>
            <w:vAlign w:val="center"/>
            <w:hideMark/>
          </w:tcPr>
          <w:p w:rsidR="000A0149" w:rsidRDefault="000A0149" w:rsidP="007E5AFC">
            <w:r>
              <w:rPr>
                <w:b/>
                <w:bCs/>
              </w:rPr>
              <w:t>TransPAC2 Backbone Circuits</w:t>
            </w:r>
          </w:p>
        </w:tc>
        <w:tc>
          <w:tcPr>
            <w:tcW w:w="2250" w:type="dxa"/>
            <w:vAlign w:val="center"/>
            <w:hideMark/>
          </w:tcPr>
          <w:p w:rsidR="000A0149" w:rsidRDefault="000A0149" w:rsidP="007E5AFC">
            <w:r>
              <w:rPr>
                <w:b/>
                <w:bCs/>
              </w:rPr>
              <w:t>Down Time</w:t>
            </w:r>
          </w:p>
        </w:tc>
        <w:tc>
          <w:tcPr>
            <w:tcW w:w="3000" w:type="dxa"/>
            <w:vAlign w:val="center"/>
            <w:hideMark/>
          </w:tcPr>
          <w:p w:rsidR="000A0149" w:rsidRDefault="000A0149" w:rsidP="007E5AFC">
            <w:pPr>
              <w:jc w:val="center"/>
            </w:pPr>
            <w:r>
              <w:rPr>
                <w:b/>
                <w:bCs/>
              </w:rPr>
              <w:t>Reporting Period Availability</w:t>
            </w:r>
          </w:p>
        </w:tc>
        <w:tc>
          <w:tcPr>
            <w:tcW w:w="3000" w:type="dxa"/>
            <w:vAlign w:val="center"/>
            <w:hideMark/>
          </w:tcPr>
          <w:p w:rsidR="000A0149" w:rsidRDefault="000A0149" w:rsidP="007E5AFC">
            <w:pPr>
              <w:jc w:val="center"/>
            </w:pPr>
            <w:r>
              <w:rPr>
                <w:b/>
                <w:bCs/>
              </w:rPr>
              <w:t>52 Week Availability</w:t>
            </w:r>
          </w:p>
        </w:tc>
      </w:tr>
      <w:tr w:rsidR="000A0149" w:rsidTr="007E5AFC">
        <w:trPr>
          <w:tblCellSpacing w:w="15" w:type="dxa"/>
        </w:trPr>
        <w:tc>
          <w:tcPr>
            <w:tcW w:w="0" w:type="auto"/>
            <w:vAlign w:val="center"/>
            <w:hideMark/>
          </w:tcPr>
          <w:p w:rsidR="000A0149" w:rsidRDefault="000A0149" w:rsidP="007E5AFC">
            <w:r>
              <w:t>TransPAC2 LOSA-JGN2 LOSA 10GigE</w:t>
            </w:r>
          </w:p>
        </w:tc>
        <w:tc>
          <w:tcPr>
            <w:tcW w:w="0" w:type="auto"/>
            <w:vAlign w:val="center"/>
            <w:hideMark/>
          </w:tcPr>
          <w:p w:rsidR="000A0149" w:rsidRDefault="000A0149" w:rsidP="007E5AFC">
            <w:r>
              <w:t>0 hr 0 min</w:t>
            </w:r>
          </w:p>
        </w:tc>
        <w:tc>
          <w:tcPr>
            <w:tcW w:w="0" w:type="auto"/>
            <w:vAlign w:val="center"/>
            <w:hideMark/>
          </w:tcPr>
          <w:p w:rsidR="000A0149" w:rsidRDefault="000A0149" w:rsidP="007E5AFC">
            <w:pPr>
              <w:jc w:val="center"/>
            </w:pPr>
            <w:r>
              <w:t>100.00000%</w:t>
            </w:r>
          </w:p>
        </w:tc>
        <w:tc>
          <w:tcPr>
            <w:tcW w:w="0" w:type="auto"/>
            <w:vAlign w:val="center"/>
            <w:hideMark/>
          </w:tcPr>
          <w:p w:rsidR="000A0149" w:rsidRDefault="000A0149" w:rsidP="007E5AFC">
            <w:pPr>
              <w:jc w:val="center"/>
            </w:pPr>
            <w:r>
              <w:t>100.00000%</w:t>
            </w:r>
          </w:p>
        </w:tc>
      </w:tr>
      <w:tr w:rsidR="000A0149" w:rsidTr="007E5AFC">
        <w:trPr>
          <w:tblCellSpacing w:w="15" w:type="dxa"/>
        </w:trPr>
        <w:tc>
          <w:tcPr>
            <w:tcW w:w="0" w:type="auto"/>
            <w:vAlign w:val="center"/>
            <w:hideMark/>
          </w:tcPr>
          <w:p w:rsidR="000A0149" w:rsidRDefault="000A0149" w:rsidP="007E5AFC">
            <w:r>
              <w:t>TransPAC2 LOSA-Pacific Wave LOSA 10GigE</w:t>
            </w:r>
          </w:p>
        </w:tc>
        <w:tc>
          <w:tcPr>
            <w:tcW w:w="0" w:type="auto"/>
            <w:vAlign w:val="center"/>
            <w:hideMark/>
          </w:tcPr>
          <w:p w:rsidR="000A0149" w:rsidRDefault="000A0149" w:rsidP="007E5AFC">
            <w:r>
              <w:t>0 hr 0 min</w:t>
            </w:r>
          </w:p>
        </w:tc>
        <w:tc>
          <w:tcPr>
            <w:tcW w:w="0" w:type="auto"/>
            <w:vAlign w:val="center"/>
            <w:hideMark/>
          </w:tcPr>
          <w:p w:rsidR="000A0149" w:rsidRDefault="000A0149" w:rsidP="007E5AFC">
            <w:pPr>
              <w:jc w:val="center"/>
            </w:pPr>
            <w:r>
              <w:t>100.00000%</w:t>
            </w:r>
          </w:p>
        </w:tc>
        <w:tc>
          <w:tcPr>
            <w:tcW w:w="0" w:type="auto"/>
            <w:vAlign w:val="center"/>
            <w:hideMark/>
          </w:tcPr>
          <w:p w:rsidR="000A0149" w:rsidRDefault="000A0149" w:rsidP="007E5AFC">
            <w:pPr>
              <w:jc w:val="center"/>
            </w:pPr>
            <w:r>
              <w:t>100.00000%</w:t>
            </w:r>
          </w:p>
        </w:tc>
      </w:tr>
      <w:tr w:rsidR="000A0149" w:rsidTr="007E5AFC">
        <w:trPr>
          <w:tblCellSpacing w:w="15" w:type="dxa"/>
        </w:trPr>
        <w:tc>
          <w:tcPr>
            <w:tcW w:w="0" w:type="auto"/>
            <w:vAlign w:val="center"/>
            <w:hideMark/>
          </w:tcPr>
          <w:p w:rsidR="000A0149" w:rsidRDefault="000A0149" w:rsidP="007E5AFC">
            <w:r>
              <w:t>TransPAC2 TOKY-TransPAC2 LOSA</w:t>
            </w:r>
          </w:p>
        </w:tc>
        <w:tc>
          <w:tcPr>
            <w:tcW w:w="0" w:type="auto"/>
            <w:vAlign w:val="center"/>
            <w:hideMark/>
          </w:tcPr>
          <w:p w:rsidR="000A0149" w:rsidRDefault="000A0149" w:rsidP="007E5AFC">
            <w:r>
              <w:t>14 hr 20 min</w:t>
            </w:r>
          </w:p>
        </w:tc>
        <w:tc>
          <w:tcPr>
            <w:tcW w:w="0" w:type="auto"/>
            <w:vAlign w:val="center"/>
            <w:hideMark/>
          </w:tcPr>
          <w:p w:rsidR="000A0149" w:rsidRDefault="000A0149" w:rsidP="007E5AFC">
            <w:pPr>
              <w:jc w:val="center"/>
            </w:pPr>
            <w:r>
              <w:t>99.35085%</w:t>
            </w:r>
          </w:p>
        </w:tc>
        <w:tc>
          <w:tcPr>
            <w:tcW w:w="0" w:type="auto"/>
            <w:vAlign w:val="center"/>
            <w:hideMark/>
          </w:tcPr>
          <w:p w:rsidR="000A0149" w:rsidRDefault="000A0149" w:rsidP="007E5AFC">
            <w:pPr>
              <w:jc w:val="center"/>
            </w:pPr>
            <w:r>
              <w:t>99.41390%</w:t>
            </w:r>
          </w:p>
        </w:tc>
      </w:tr>
      <w:tr w:rsidR="000A0149" w:rsidTr="007E5AFC">
        <w:trPr>
          <w:tblCellSpacing w:w="15" w:type="dxa"/>
        </w:trPr>
        <w:tc>
          <w:tcPr>
            <w:tcW w:w="0" w:type="auto"/>
            <w:vAlign w:val="center"/>
            <w:hideMark/>
          </w:tcPr>
          <w:p w:rsidR="000A0149" w:rsidRDefault="00CF31BE" w:rsidP="007E5AFC">
            <w:r>
              <w:pict>
                <v:rect id="_x0000_i1029" style="width:0;height:1.5pt" o:hralign="center" o:hrstd="t" o:hr="t" fillcolor="#a0a0a0" stroked="f"/>
              </w:pict>
            </w:r>
          </w:p>
        </w:tc>
        <w:tc>
          <w:tcPr>
            <w:tcW w:w="0" w:type="auto"/>
            <w:vAlign w:val="center"/>
            <w:hideMark/>
          </w:tcPr>
          <w:p w:rsidR="000A0149" w:rsidRDefault="000A0149" w:rsidP="007E5AFC"/>
        </w:tc>
        <w:tc>
          <w:tcPr>
            <w:tcW w:w="0" w:type="auto"/>
            <w:vAlign w:val="center"/>
            <w:hideMark/>
          </w:tcPr>
          <w:p w:rsidR="000A0149" w:rsidRDefault="000A0149" w:rsidP="007E5AFC"/>
        </w:tc>
        <w:tc>
          <w:tcPr>
            <w:tcW w:w="0" w:type="auto"/>
            <w:vAlign w:val="center"/>
            <w:hideMark/>
          </w:tcPr>
          <w:p w:rsidR="000A0149" w:rsidRDefault="000A0149" w:rsidP="007E5AFC">
            <w:pPr>
              <w:rPr>
                <w:sz w:val="20"/>
                <w:szCs w:val="20"/>
              </w:rPr>
            </w:pPr>
          </w:p>
        </w:tc>
      </w:tr>
      <w:tr w:rsidR="000A0149" w:rsidTr="007E5AFC">
        <w:trPr>
          <w:tblCellSpacing w:w="15" w:type="dxa"/>
        </w:trPr>
        <w:tc>
          <w:tcPr>
            <w:tcW w:w="0" w:type="auto"/>
            <w:vAlign w:val="center"/>
            <w:hideMark/>
          </w:tcPr>
          <w:p w:rsidR="000A0149" w:rsidRDefault="000A0149" w:rsidP="007E5AFC">
            <w:r>
              <w:rPr>
                <w:b/>
                <w:bCs/>
              </w:rPr>
              <w:t>Aggregate All TransPAC2 Backbone Circuits</w:t>
            </w:r>
          </w:p>
        </w:tc>
        <w:tc>
          <w:tcPr>
            <w:tcW w:w="0" w:type="auto"/>
            <w:vAlign w:val="center"/>
            <w:hideMark/>
          </w:tcPr>
          <w:p w:rsidR="000A0149" w:rsidRDefault="000A0149" w:rsidP="007E5AFC">
            <w:r>
              <w:t>14 hr 20 min</w:t>
            </w:r>
          </w:p>
        </w:tc>
        <w:tc>
          <w:tcPr>
            <w:tcW w:w="0" w:type="auto"/>
            <w:vAlign w:val="center"/>
            <w:hideMark/>
          </w:tcPr>
          <w:p w:rsidR="000A0149" w:rsidRDefault="000A0149" w:rsidP="007E5AFC">
            <w:pPr>
              <w:jc w:val="center"/>
            </w:pPr>
            <w:r>
              <w:t>99.78362%</w:t>
            </w:r>
          </w:p>
        </w:tc>
        <w:tc>
          <w:tcPr>
            <w:tcW w:w="0" w:type="auto"/>
            <w:vAlign w:val="center"/>
            <w:hideMark/>
          </w:tcPr>
          <w:p w:rsidR="000A0149" w:rsidRDefault="000A0149" w:rsidP="007E5AFC">
            <w:pPr>
              <w:jc w:val="center"/>
            </w:pPr>
            <w:r>
              <w:t>99.80463%</w:t>
            </w:r>
          </w:p>
        </w:tc>
      </w:tr>
    </w:tbl>
    <w:p w:rsidR="000A0149" w:rsidRDefault="000A0149" w:rsidP="000A0149">
      <w:pPr>
        <w:spacing w:after="240"/>
      </w:pPr>
      <w:r>
        <w:br/>
      </w:r>
    </w:p>
    <w:p w:rsidR="000A0149" w:rsidRDefault="00CF31BE" w:rsidP="000A0149">
      <w:r>
        <w:pict>
          <v:rect id="_x0000_i1030" style="width:0;height:1.5pt" o:hralign="center" o:hrstd="t" o:hr="t" fillcolor="#a0a0a0" stroked="f"/>
        </w:pict>
      </w:r>
    </w:p>
    <w:p w:rsidR="000A0149" w:rsidRDefault="000A0149" w:rsidP="000A0149"/>
    <w:p w:rsidR="000A0149" w:rsidRDefault="000A0149" w:rsidP="000A0149">
      <w:pPr>
        <w:pStyle w:val="Heading3"/>
      </w:pPr>
      <w:r>
        <w:t>There are no upcoming scheduled maintenances at this time.</w:t>
      </w:r>
    </w:p>
    <w:p w:rsidR="000A0149" w:rsidRDefault="000A0149" w:rsidP="000A0149"/>
    <w:p w:rsidR="000A0149" w:rsidRDefault="00CF31BE" w:rsidP="000A0149">
      <w:r>
        <w:pict>
          <v:rect id="_x0000_i1031" style="width:0;height:1.5pt" o:hralign="center" o:hrstd="t" o:hr="t" fillcolor="#a0a0a0" stroked="f"/>
        </w:pict>
      </w:r>
    </w:p>
    <w:p w:rsidR="000A0149" w:rsidRDefault="000A0149" w:rsidP="000A0149">
      <w:pPr>
        <w:spacing w:after="240"/>
      </w:pPr>
    </w:p>
    <w:p w:rsidR="000A0149" w:rsidRDefault="000A0149" w:rsidP="00CB4DB0">
      <w:pPr>
        <w:spacing w:before="100" w:beforeAutospacing="1" w:after="240"/>
        <w:jc w:val="center"/>
        <w:rPr>
          <w:rFonts w:ascii="Arial" w:eastAsia="MS Mincho" w:hAnsi="Arial" w:cs="Arial"/>
          <w:b/>
          <w:bCs/>
          <w:sz w:val="28"/>
          <w:szCs w:val="28"/>
          <w:lang w:eastAsia="ja-JP"/>
        </w:rPr>
      </w:pPr>
    </w:p>
    <w:p w:rsidR="000A0149" w:rsidRDefault="000A0149" w:rsidP="00CB4DB0">
      <w:pPr>
        <w:spacing w:before="100" w:beforeAutospacing="1" w:after="240"/>
        <w:jc w:val="center"/>
        <w:rPr>
          <w:rFonts w:ascii="Arial" w:eastAsia="MS Mincho" w:hAnsi="Arial" w:cs="Arial"/>
          <w:b/>
          <w:bCs/>
          <w:sz w:val="28"/>
          <w:szCs w:val="28"/>
          <w:lang w:eastAsia="ja-JP"/>
        </w:rPr>
      </w:pPr>
    </w:p>
    <w:p w:rsidR="00443EF8" w:rsidRDefault="00443EF8" w:rsidP="00443EF8">
      <w:pPr>
        <w:pStyle w:val="List2"/>
        <w:ind w:left="360" w:firstLine="0"/>
        <w:rPr>
          <w:rFonts w:ascii="Arial" w:hAnsi="Arial" w:cs="Arial"/>
          <w:sz w:val="20"/>
          <w:szCs w:val="20"/>
        </w:rPr>
      </w:pPr>
    </w:p>
    <w:p w:rsidR="000A0149" w:rsidRDefault="000A0149" w:rsidP="00443EF8">
      <w:pPr>
        <w:pStyle w:val="List2"/>
        <w:ind w:left="360" w:firstLine="0"/>
        <w:rPr>
          <w:rFonts w:ascii="Arial" w:hAnsi="Arial" w:cs="Arial"/>
          <w:sz w:val="20"/>
          <w:szCs w:val="20"/>
        </w:rPr>
      </w:pPr>
    </w:p>
    <w:p w:rsidR="000A0149" w:rsidRPr="00DD4BED" w:rsidRDefault="000A0149" w:rsidP="00443EF8">
      <w:pPr>
        <w:pStyle w:val="List2"/>
        <w:ind w:left="360" w:firstLine="0"/>
        <w:rPr>
          <w:rFonts w:ascii="Arial" w:hAnsi="Arial" w:cs="Arial"/>
          <w:sz w:val="20"/>
          <w:szCs w:val="20"/>
        </w:rPr>
      </w:pPr>
    </w:p>
    <w:p w:rsidR="00A52192" w:rsidRDefault="00443EF8" w:rsidP="000A0149">
      <w:pPr>
        <w:pStyle w:val="List2"/>
        <w:ind w:left="0" w:firstLine="0"/>
        <w:jc w:val="center"/>
        <w:rPr>
          <w:rFonts w:ascii="Arial" w:hAnsi="Arial" w:cs="Arial"/>
          <w:b/>
          <w:sz w:val="28"/>
          <w:szCs w:val="28"/>
        </w:rPr>
      </w:pPr>
      <w:r w:rsidRPr="00F45646">
        <w:rPr>
          <w:rFonts w:ascii="Arial" w:hAnsi="Arial" w:cs="Arial"/>
          <w:b/>
          <w:sz w:val="28"/>
          <w:szCs w:val="28"/>
        </w:rPr>
        <w:lastRenderedPageBreak/>
        <w:t xml:space="preserve">Plans for </w:t>
      </w:r>
      <w:r w:rsidR="00664F2C">
        <w:rPr>
          <w:rFonts w:ascii="Arial" w:hAnsi="Arial" w:cs="Arial"/>
          <w:b/>
          <w:sz w:val="28"/>
          <w:szCs w:val="28"/>
        </w:rPr>
        <w:t>1-</w:t>
      </w:r>
      <w:r w:rsidR="00D97F52">
        <w:rPr>
          <w:rFonts w:ascii="Arial" w:hAnsi="Arial" w:cs="Arial"/>
          <w:b/>
          <w:sz w:val="28"/>
          <w:szCs w:val="28"/>
        </w:rPr>
        <w:t>January-2010 thru 31-March-2010</w:t>
      </w:r>
    </w:p>
    <w:p w:rsidR="000A0149" w:rsidRDefault="000A0149" w:rsidP="00443EF8">
      <w:pPr>
        <w:pStyle w:val="List2"/>
        <w:ind w:left="0" w:firstLine="0"/>
        <w:rPr>
          <w:rFonts w:ascii="Arial" w:hAnsi="Arial" w:cs="Arial"/>
          <w:b/>
          <w:sz w:val="28"/>
          <w:szCs w:val="28"/>
        </w:rPr>
      </w:pPr>
    </w:p>
    <w:p w:rsidR="00DE1B02" w:rsidRDefault="00D97F52" w:rsidP="000A0149">
      <w:pPr>
        <w:pStyle w:val="List2"/>
        <w:ind w:left="360" w:firstLine="0"/>
        <w:jc w:val="both"/>
        <w:rPr>
          <w:rFonts w:ascii="Arial" w:hAnsi="Arial" w:cs="Arial"/>
          <w:sz w:val="20"/>
          <w:szCs w:val="20"/>
        </w:rPr>
      </w:pPr>
      <w:r>
        <w:rPr>
          <w:rFonts w:ascii="Arial" w:hAnsi="Arial" w:cs="Arial"/>
          <w:sz w:val="20"/>
          <w:szCs w:val="20"/>
        </w:rPr>
        <w:t>The focus of TransPAC2 efforts for this quarter will be to transition from TP2 to the new TransPAC3 project.  This will include new circuit RFPs and a number of new services.  This work will be outlined in the new TransPAC3 Quarterly Reports.</w:t>
      </w:r>
    </w:p>
    <w:p w:rsidR="00DE1B02" w:rsidRPr="00CF0D40" w:rsidRDefault="00DE1B02" w:rsidP="00DE1B02">
      <w:pPr>
        <w:pStyle w:val="List2"/>
        <w:ind w:left="360" w:firstLine="0"/>
        <w:rPr>
          <w:rFonts w:ascii="Arial" w:hAnsi="Arial" w:cs="Arial"/>
          <w:sz w:val="20"/>
          <w:szCs w:val="20"/>
        </w:rPr>
      </w:pPr>
    </w:p>
    <w:p w:rsidR="007F685E" w:rsidRPr="00F37B81" w:rsidRDefault="007F685E" w:rsidP="007F685E">
      <w:pPr>
        <w:ind w:left="360"/>
        <w:rPr>
          <w:rFonts w:ascii="Arial" w:hAnsi="Arial"/>
          <w:sz w:val="20"/>
        </w:rPr>
      </w:pPr>
    </w:p>
    <w:p w:rsidR="004A145D" w:rsidRDefault="004A145D" w:rsidP="004A145D">
      <w:pPr>
        <w:pStyle w:val="List2"/>
        <w:ind w:left="360" w:firstLine="0"/>
        <w:rPr>
          <w:rFonts w:ascii="Arial" w:hAnsi="Arial" w:cs="Arial"/>
          <w:sz w:val="20"/>
          <w:szCs w:val="20"/>
        </w:rPr>
      </w:pPr>
    </w:p>
    <w:p w:rsidR="009B4013" w:rsidRDefault="009B4013" w:rsidP="00443EF8">
      <w:pPr>
        <w:pStyle w:val="Heading2"/>
      </w:pPr>
    </w:p>
    <w:p w:rsidR="00443EF8" w:rsidRDefault="00443EF8" w:rsidP="00443EF8">
      <w:pPr>
        <w:pStyle w:val="Heading2"/>
      </w:pPr>
      <w:r w:rsidRPr="004B52CA">
        <w:t>Usage summary and performance</w:t>
      </w:r>
      <w:r>
        <w:t xml:space="preserve"> </w:t>
      </w:r>
    </w:p>
    <w:p w:rsidR="00443EF8" w:rsidDel="00055FC1" w:rsidRDefault="00443EF8" w:rsidP="00443EF8"/>
    <w:p w:rsidR="00443EF8" w:rsidRDefault="00443EF8" w:rsidP="00443EF8">
      <w:pPr>
        <w:rPr>
          <w:rFonts w:ascii="Arial" w:hAnsi="Arial"/>
          <w:sz w:val="20"/>
        </w:rPr>
      </w:pPr>
    </w:p>
    <w:p w:rsidR="00443EF8" w:rsidRDefault="00443EF8" w:rsidP="00443EF8">
      <w:pPr>
        <w:rPr>
          <w:rFonts w:ascii="Arial" w:hAnsi="Arial"/>
          <w:sz w:val="20"/>
        </w:rPr>
      </w:pPr>
    </w:p>
    <w:p w:rsidR="00353839" w:rsidRPr="00843D44" w:rsidRDefault="00353839" w:rsidP="00353839">
      <w:pPr>
        <w:rPr>
          <w:rFonts w:ascii="Arial" w:hAnsi="Arial"/>
          <w:b/>
          <w:sz w:val="26"/>
          <w:szCs w:val="26"/>
        </w:rPr>
      </w:pPr>
      <w:r w:rsidRPr="00843D44">
        <w:rPr>
          <w:rFonts w:ascii="Arial" w:hAnsi="Arial"/>
          <w:b/>
          <w:sz w:val="26"/>
          <w:szCs w:val="26"/>
        </w:rPr>
        <w:t>Quarterly Usage Graphs</w:t>
      </w:r>
    </w:p>
    <w:p w:rsidR="00353839" w:rsidRDefault="00353839" w:rsidP="00353839">
      <w:pPr>
        <w:rPr>
          <w:rFonts w:ascii="Arial" w:hAnsi="Arial"/>
          <w:sz w:val="20"/>
        </w:rPr>
      </w:pPr>
    </w:p>
    <w:p w:rsidR="00353839" w:rsidRDefault="00353839" w:rsidP="00353839">
      <w:pPr>
        <w:rPr>
          <w:rFonts w:ascii="Arial" w:hAnsi="Arial"/>
          <w:sz w:val="20"/>
        </w:rPr>
      </w:pPr>
    </w:p>
    <w:p w:rsidR="00FA2F3E" w:rsidRDefault="00FA2F3E" w:rsidP="00FA2F3E">
      <w:pPr>
        <w:rPr>
          <w:rFonts w:ascii="Arial" w:hAnsi="Arial"/>
          <w:sz w:val="20"/>
        </w:rPr>
      </w:pPr>
    </w:p>
    <w:p w:rsidR="00FA2F3E" w:rsidRDefault="00FA2F3E" w:rsidP="00FA2F3E">
      <w:pPr>
        <w:rPr>
          <w:rFonts w:ascii="Arial" w:hAnsi="Arial"/>
          <w:sz w:val="20"/>
        </w:rPr>
      </w:pPr>
      <w:r w:rsidRPr="006A5BAB" w:rsidDel="00055FC1">
        <w:rPr>
          <w:rFonts w:ascii="Arial" w:hAnsi="Arial"/>
          <w:sz w:val="20"/>
        </w:rPr>
        <w:t xml:space="preserve">The following graphs represent a simple breakdown of traffic behaviors on the TransPAC2 network during the </w:t>
      </w:r>
      <w:r w:rsidR="00D97F52">
        <w:rPr>
          <w:rFonts w:ascii="Arial" w:hAnsi="Arial"/>
          <w:sz w:val="20"/>
        </w:rPr>
        <w:t>fourth</w:t>
      </w:r>
      <w:r w:rsidR="0076494D">
        <w:rPr>
          <w:rFonts w:ascii="Arial" w:hAnsi="Arial"/>
          <w:sz w:val="20"/>
        </w:rPr>
        <w:t xml:space="preserve"> </w:t>
      </w:r>
      <w:r w:rsidRPr="006A5BAB" w:rsidDel="00055FC1">
        <w:rPr>
          <w:rFonts w:ascii="Arial" w:hAnsi="Arial"/>
          <w:sz w:val="20"/>
        </w:rPr>
        <w:t>quarter of 200</w:t>
      </w:r>
      <w:r>
        <w:rPr>
          <w:rFonts w:ascii="Arial" w:hAnsi="Arial"/>
          <w:sz w:val="20"/>
        </w:rPr>
        <w:t>9</w:t>
      </w:r>
      <w:r w:rsidRPr="006A5BAB" w:rsidDel="00055FC1">
        <w:rPr>
          <w:rFonts w:ascii="Arial" w:hAnsi="Arial"/>
          <w:sz w:val="20"/>
        </w:rPr>
        <w:t xml:space="preserve">. </w:t>
      </w:r>
      <w:r>
        <w:rPr>
          <w:rFonts w:ascii="Arial" w:hAnsi="Arial"/>
          <w:sz w:val="20"/>
        </w:rPr>
        <w:t xml:space="preserve">  Also note that graphs of the Pakistan traffic have been added.</w:t>
      </w:r>
    </w:p>
    <w:p w:rsidR="00FA2F3E" w:rsidRDefault="00FA2F3E" w:rsidP="00FA2F3E">
      <w:pPr>
        <w:rPr>
          <w:rFonts w:ascii="Arial" w:hAnsi="Arial"/>
          <w:sz w:val="20"/>
        </w:rPr>
      </w:pPr>
    </w:p>
    <w:p w:rsidR="00FA2F3E" w:rsidRPr="006F08E1" w:rsidRDefault="00FA2F3E" w:rsidP="00FA2F3E">
      <w:pPr>
        <w:rPr>
          <w:rFonts w:ascii="Arial" w:hAnsi="Arial"/>
          <w:bCs/>
          <w:sz w:val="20"/>
          <w:szCs w:val="20"/>
        </w:rPr>
      </w:pPr>
      <w:r w:rsidRPr="006F08E1">
        <w:rPr>
          <w:rFonts w:ascii="Arial" w:hAnsi="Arial"/>
          <w:bCs/>
          <w:sz w:val="20"/>
          <w:szCs w:val="20"/>
        </w:rPr>
        <w:t>The following graph represents the aggregated traffic on the TransPAC2 network</w:t>
      </w:r>
    </w:p>
    <w:p w:rsidR="00FA2F3E" w:rsidRDefault="00FA2F3E" w:rsidP="00FA2F3E">
      <w:pPr>
        <w:rPr>
          <w:b/>
          <w:bCs/>
          <w:sz w:val="20"/>
          <w:szCs w:val="20"/>
        </w:rPr>
      </w:pPr>
    </w:p>
    <w:p w:rsidR="00FA2F3E" w:rsidRDefault="001C4009" w:rsidP="00FA2F3E">
      <w:pPr>
        <w:rPr>
          <w:rFonts w:ascii="Arial" w:hAnsi="Arial"/>
          <w:sz w:val="20"/>
        </w:rPr>
      </w:pPr>
      <w:r>
        <w:rPr>
          <w:b/>
          <w:noProof/>
          <w:sz w:val="20"/>
          <w:szCs w:val="20"/>
          <w:lang w:eastAsia="en-US"/>
        </w:rPr>
        <w:drawing>
          <wp:inline distT="0" distB="0" distL="0" distR="0">
            <wp:extent cx="5486400" cy="3373755"/>
            <wp:effectExtent l="25400" t="0" r="0" b="0"/>
            <wp:docPr id="5" name="Picture 4" descr="tp2-s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2-snapp.jpg"/>
                    <pic:cNvPicPr/>
                  </pic:nvPicPr>
                  <pic:blipFill>
                    <a:blip r:embed="rId18" cstate="print"/>
                    <a:stretch>
                      <a:fillRect/>
                    </a:stretch>
                  </pic:blipFill>
                  <pic:spPr>
                    <a:xfrm>
                      <a:off x="0" y="0"/>
                      <a:ext cx="5486400" cy="3373755"/>
                    </a:xfrm>
                    <a:prstGeom prst="rect">
                      <a:avLst/>
                    </a:prstGeom>
                  </pic:spPr>
                </pic:pic>
              </a:graphicData>
            </a:graphic>
          </wp:inline>
        </w:drawing>
      </w:r>
    </w:p>
    <w:p w:rsidR="00FA2F3E" w:rsidRDefault="00FA2F3E" w:rsidP="00FA2F3E">
      <w:pPr>
        <w:rPr>
          <w:rFonts w:ascii="Arial" w:hAnsi="Arial"/>
          <w:sz w:val="20"/>
        </w:rPr>
      </w:pPr>
    </w:p>
    <w:p w:rsidR="00FA2F3E" w:rsidRPr="006A5BAB" w:rsidDel="00055FC1" w:rsidRDefault="00FA2F3E" w:rsidP="00FA2F3E">
      <w:pPr>
        <w:rPr>
          <w:rFonts w:ascii="Arial" w:hAnsi="Arial"/>
          <w:sz w:val="20"/>
        </w:rPr>
      </w:pPr>
    </w:p>
    <w:p w:rsidR="00D76B72" w:rsidRDefault="00D76B72" w:rsidP="00FA2F3E">
      <w:pPr>
        <w:rPr>
          <w:rFonts w:ascii="Arial" w:hAnsi="Arial"/>
          <w:bCs/>
          <w:sz w:val="20"/>
          <w:szCs w:val="20"/>
        </w:rPr>
      </w:pPr>
    </w:p>
    <w:p w:rsidR="00D76B72" w:rsidRDefault="00D76B72" w:rsidP="00FA2F3E">
      <w:pPr>
        <w:rPr>
          <w:rFonts w:ascii="Arial" w:hAnsi="Arial"/>
          <w:bCs/>
          <w:sz w:val="20"/>
          <w:szCs w:val="20"/>
        </w:rPr>
      </w:pPr>
    </w:p>
    <w:p w:rsidR="00D76B72" w:rsidRDefault="00D76B72" w:rsidP="00FA2F3E">
      <w:pPr>
        <w:rPr>
          <w:rFonts w:ascii="Arial" w:hAnsi="Arial"/>
          <w:bCs/>
          <w:sz w:val="20"/>
          <w:szCs w:val="20"/>
        </w:rPr>
      </w:pPr>
    </w:p>
    <w:p w:rsidR="00D76B72" w:rsidRDefault="00D76B72" w:rsidP="00FA2F3E">
      <w:pPr>
        <w:rPr>
          <w:rFonts w:ascii="Arial" w:hAnsi="Arial"/>
          <w:bCs/>
          <w:sz w:val="20"/>
          <w:szCs w:val="20"/>
        </w:rPr>
      </w:pPr>
    </w:p>
    <w:p w:rsidR="00FA2F3E" w:rsidDel="00055FC1" w:rsidRDefault="00FA2F3E" w:rsidP="00FA2F3E">
      <w:r w:rsidRPr="00610FF2">
        <w:rPr>
          <w:rFonts w:ascii="Arial" w:hAnsi="Arial"/>
          <w:bCs/>
          <w:sz w:val="20"/>
          <w:szCs w:val="20"/>
        </w:rPr>
        <w:t>The following graph</w:t>
      </w:r>
      <w:r w:rsidRPr="00610FF2" w:rsidDel="00055FC1">
        <w:rPr>
          <w:rFonts w:ascii="Arial" w:hAnsi="Arial"/>
          <w:sz w:val="20"/>
        </w:rPr>
        <w:t xml:space="preserve"> r</w:t>
      </w:r>
      <w:r w:rsidRPr="00610FF2">
        <w:rPr>
          <w:rFonts w:ascii="Arial" w:hAnsi="Arial"/>
          <w:sz w:val="20"/>
        </w:rPr>
        <w:t>epresents a</w:t>
      </w:r>
      <w:r w:rsidRPr="00610FF2" w:rsidDel="00055FC1">
        <w:rPr>
          <w:rFonts w:ascii="Arial" w:hAnsi="Arial"/>
          <w:sz w:val="20"/>
        </w:rPr>
        <w:t xml:space="preserve"> list of peer contributions to the traffic load on the TransPAC2 network.  Most peers are through</w:t>
      </w:r>
      <w:r w:rsidRPr="006A5BAB" w:rsidDel="00055FC1">
        <w:rPr>
          <w:rFonts w:ascii="Arial" w:hAnsi="Arial"/>
          <w:sz w:val="20"/>
        </w:rPr>
        <w:t xml:space="preserve"> the Internet2 network.  </w:t>
      </w:r>
    </w:p>
    <w:p w:rsidR="00FA2F3E" w:rsidDel="00055FC1" w:rsidRDefault="00FA2F3E" w:rsidP="00FA2F3E"/>
    <w:p w:rsidR="00FA2F3E" w:rsidRPr="00306426" w:rsidRDefault="001C4009" w:rsidP="00FA2F3E">
      <w:pPr>
        <w:rPr>
          <w:rFonts w:ascii="Arial" w:hAnsi="Arial" w:cs="Arial"/>
          <w:b/>
          <w:bCs/>
          <w:sz w:val="20"/>
          <w:szCs w:val="20"/>
        </w:rPr>
      </w:pPr>
      <w:r>
        <w:rPr>
          <w:noProof/>
          <w:lang w:eastAsia="en-US"/>
        </w:rPr>
        <w:drawing>
          <wp:inline distT="0" distB="0" distL="0" distR="0">
            <wp:extent cx="5486400" cy="1941195"/>
            <wp:effectExtent l="25400" t="0" r="0" b="0"/>
            <wp:docPr id="6" name="Picture 5" descr="tp2-p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2-peer.jpg"/>
                    <pic:cNvPicPr/>
                  </pic:nvPicPr>
                  <pic:blipFill>
                    <a:blip r:embed="rId19" cstate="print"/>
                    <a:stretch>
                      <a:fillRect/>
                    </a:stretch>
                  </pic:blipFill>
                  <pic:spPr>
                    <a:xfrm>
                      <a:off x="0" y="0"/>
                      <a:ext cx="5486400" cy="1941195"/>
                    </a:xfrm>
                    <a:prstGeom prst="rect">
                      <a:avLst/>
                    </a:prstGeom>
                  </pic:spPr>
                </pic:pic>
              </a:graphicData>
            </a:graphic>
          </wp:inline>
        </w:drawing>
      </w:r>
    </w:p>
    <w:p w:rsidR="00FA2F3E" w:rsidRPr="00306426" w:rsidRDefault="00FA2F3E" w:rsidP="00FA2F3E">
      <w:pPr>
        <w:rPr>
          <w:rFonts w:ascii="Arial" w:hAnsi="Arial" w:cs="Arial"/>
          <w:b/>
          <w:bCs/>
          <w:sz w:val="20"/>
          <w:szCs w:val="20"/>
        </w:rPr>
      </w:pPr>
    </w:p>
    <w:p w:rsidR="00FA2F3E" w:rsidRDefault="00FA2F3E" w:rsidP="00FA2F3E">
      <w:pPr>
        <w:rPr>
          <w:rFonts w:ascii="Arial" w:hAnsi="Arial" w:cs="Arial"/>
          <w:bCs/>
          <w:sz w:val="20"/>
          <w:szCs w:val="20"/>
        </w:rPr>
      </w:pPr>
    </w:p>
    <w:p w:rsidR="00FA2F3E" w:rsidRDefault="00FA2F3E" w:rsidP="00FA2F3E">
      <w:pPr>
        <w:rPr>
          <w:rFonts w:ascii="Arial" w:hAnsi="Arial" w:cs="Arial"/>
          <w:bCs/>
          <w:sz w:val="20"/>
          <w:szCs w:val="20"/>
        </w:rPr>
      </w:pPr>
    </w:p>
    <w:p w:rsidR="00FA2F3E" w:rsidRDefault="00FA2F3E" w:rsidP="00FA2F3E">
      <w:pPr>
        <w:rPr>
          <w:rFonts w:ascii="Arial" w:hAnsi="Arial" w:cs="Arial"/>
          <w:bCs/>
          <w:sz w:val="20"/>
          <w:szCs w:val="20"/>
        </w:rPr>
      </w:pPr>
    </w:p>
    <w:p w:rsidR="00FA2F3E" w:rsidRDefault="00FA2F3E" w:rsidP="00FA2F3E">
      <w:pPr>
        <w:rPr>
          <w:rFonts w:ascii="Arial" w:hAnsi="Arial" w:cs="Arial"/>
          <w:bCs/>
          <w:sz w:val="20"/>
          <w:szCs w:val="20"/>
        </w:rPr>
      </w:pPr>
      <w:r w:rsidRPr="00610FF2">
        <w:rPr>
          <w:rFonts w:ascii="Arial" w:hAnsi="Arial"/>
          <w:bCs/>
          <w:sz w:val="20"/>
          <w:szCs w:val="20"/>
        </w:rPr>
        <w:t>The following graph</w:t>
      </w:r>
      <w:r w:rsidRPr="00610FF2" w:rsidDel="00704FDD">
        <w:rPr>
          <w:rFonts w:ascii="Arial" w:hAnsi="Arial" w:cs="Arial"/>
          <w:bCs/>
          <w:sz w:val="20"/>
          <w:szCs w:val="20"/>
        </w:rPr>
        <w:t xml:space="preserve"> </w:t>
      </w:r>
      <w:r w:rsidRPr="006A5BAB">
        <w:rPr>
          <w:rFonts w:ascii="Arial" w:hAnsi="Arial" w:cs="Arial"/>
          <w:bCs/>
          <w:sz w:val="20"/>
          <w:szCs w:val="20"/>
        </w:rPr>
        <w:t>represents a simple breakdown of traffic by IP protocol.</w:t>
      </w:r>
    </w:p>
    <w:p w:rsidR="00FA2F3E" w:rsidRPr="00306426" w:rsidRDefault="00FA2F3E" w:rsidP="00FA2F3E">
      <w:pPr>
        <w:rPr>
          <w:rFonts w:ascii="Arial" w:hAnsi="Arial" w:cs="Arial"/>
          <w:b/>
          <w:bCs/>
          <w:sz w:val="20"/>
          <w:szCs w:val="20"/>
        </w:rPr>
      </w:pPr>
    </w:p>
    <w:p w:rsidR="00FA2F3E" w:rsidRPr="00306426" w:rsidRDefault="001C4009" w:rsidP="00FA2F3E">
      <w:pPr>
        <w:rPr>
          <w:rFonts w:ascii="Arial" w:hAnsi="Arial" w:cs="Arial"/>
          <w:b/>
          <w:bCs/>
          <w:sz w:val="20"/>
          <w:szCs w:val="20"/>
        </w:rPr>
      </w:pPr>
      <w:r>
        <w:rPr>
          <w:rFonts w:ascii="Arial" w:hAnsi="Arial" w:cs="Arial"/>
          <w:b/>
          <w:noProof/>
          <w:sz w:val="20"/>
          <w:szCs w:val="20"/>
          <w:lang w:eastAsia="en-US"/>
        </w:rPr>
        <w:drawing>
          <wp:inline distT="0" distB="0" distL="0" distR="0">
            <wp:extent cx="5486400" cy="1941195"/>
            <wp:effectExtent l="25400" t="0" r="0" b="0"/>
            <wp:docPr id="7" name="Picture 6" descr="tp2-protoc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2-protocols.jpg"/>
                    <pic:cNvPicPr/>
                  </pic:nvPicPr>
                  <pic:blipFill>
                    <a:blip r:embed="rId20" cstate="print"/>
                    <a:stretch>
                      <a:fillRect/>
                    </a:stretch>
                  </pic:blipFill>
                  <pic:spPr>
                    <a:xfrm>
                      <a:off x="0" y="0"/>
                      <a:ext cx="5486400" cy="1941195"/>
                    </a:xfrm>
                    <a:prstGeom prst="rect">
                      <a:avLst/>
                    </a:prstGeom>
                  </pic:spPr>
                </pic:pic>
              </a:graphicData>
            </a:graphic>
          </wp:inline>
        </w:drawing>
      </w:r>
    </w:p>
    <w:p w:rsidR="00FA2F3E" w:rsidRPr="00306426" w:rsidRDefault="00FA2F3E" w:rsidP="00FA2F3E">
      <w:pPr>
        <w:rPr>
          <w:rFonts w:ascii="Arial" w:hAnsi="Arial" w:cs="Arial"/>
          <w:b/>
          <w:bCs/>
          <w:sz w:val="20"/>
          <w:szCs w:val="20"/>
        </w:rPr>
      </w:pPr>
    </w:p>
    <w:p w:rsidR="00FA2F3E" w:rsidRDefault="00FA2F3E" w:rsidP="00FA2F3E">
      <w:pPr>
        <w:rPr>
          <w:rFonts w:ascii="Arial" w:hAnsi="Arial" w:cs="Arial"/>
          <w:b/>
          <w:bCs/>
          <w:sz w:val="20"/>
          <w:szCs w:val="20"/>
        </w:rPr>
      </w:pPr>
    </w:p>
    <w:p w:rsidR="00FA2F3E" w:rsidRDefault="00FA2F3E" w:rsidP="00FA2F3E">
      <w:pPr>
        <w:rPr>
          <w:rFonts w:ascii="Arial" w:hAnsi="Arial" w:cs="Arial"/>
          <w:b/>
          <w:bCs/>
          <w:sz w:val="20"/>
          <w:szCs w:val="20"/>
        </w:rPr>
      </w:pPr>
    </w:p>
    <w:p w:rsidR="00FA2F3E" w:rsidRPr="00610FF2" w:rsidRDefault="00FA2F3E" w:rsidP="00FA2F3E">
      <w:pPr>
        <w:rPr>
          <w:rFonts w:ascii="Arial" w:hAnsi="Arial" w:cs="Arial"/>
          <w:b/>
          <w:bCs/>
          <w:sz w:val="20"/>
          <w:szCs w:val="20"/>
        </w:rPr>
      </w:pPr>
    </w:p>
    <w:p w:rsidR="00FA2F3E" w:rsidRPr="00D97F52" w:rsidRDefault="00FA2F3E" w:rsidP="00FA2F3E">
      <w:pPr>
        <w:rPr>
          <w:rFonts w:ascii="Arial" w:hAnsi="Arial"/>
          <w:sz w:val="20"/>
        </w:rPr>
      </w:pPr>
      <w:r w:rsidRPr="00610FF2">
        <w:rPr>
          <w:rFonts w:ascii="Arial" w:hAnsi="Arial"/>
          <w:bCs/>
          <w:sz w:val="20"/>
          <w:szCs w:val="20"/>
        </w:rPr>
        <w:t>The following graph</w:t>
      </w:r>
      <w:r>
        <w:rPr>
          <w:rFonts w:ascii="Arial" w:hAnsi="Arial" w:cs="Arial"/>
          <w:bCs/>
          <w:sz w:val="20"/>
          <w:szCs w:val="20"/>
        </w:rPr>
        <w:t xml:space="preserve"> represents </w:t>
      </w:r>
      <w:r>
        <w:rPr>
          <w:rFonts w:ascii="Arial" w:hAnsi="Arial"/>
          <w:sz w:val="20"/>
        </w:rPr>
        <w:t>a</w:t>
      </w:r>
      <w:r w:rsidRPr="006A5BAB" w:rsidDel="00055FC1">
        <w:rPr>
          <w:rFonts w:ascii="Arial" w:hAnsi="Arial"/>
          <w:sz w:val="20"/>
        </w:rPr>
        <w:t xml:space="preserve"> list of TCP application contributions to the traffic load on the TransPAC2 network</w:t>
      </w:r>
    </w:p>
    <w:p w:rsidR="00FA2F3E" w:rsidRDefault="001C4009" w:rsidP="00FA2F3E">
      <w:pPr>
        <w:rPr>
          <w:rFonts w:ascii="Arial" w:hAnsi="Arial" w:cs="Arial"/>
          <w:b/>
          <w:bCs/>
          <w:sz w:val="20"/>
          <w:szCs w:val="20"/>
        </w:rPr>
      </w:pPr>
      <w:r>
        <w:rPr>
          <w:rFonts w:ascii="Arial" w:hAnsi="Arial" w:cs="Arial"/>
          <w:b/>
          <w:noProof/>
          <w:sz w:val="20"/>
          <w:szCs w:val="20"/>
          <w:lang w:eastAsia="en-US"/>
        </w:rPr>
        <w:drawing>
          <wp:inline distT="0" distB="0" distL="0" distR="0">
            <wp:extent cx="5486400" cy="1941195"/>
            <wp:effectExtent l="25400" t="0" r="0" b="0"/>
            <wp:docPr id="8" name="Picture 7" descr="tp2-T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2-TCP.jpg"/>
                    <pic:cNvPicPr/>
                  </pic:nvPicPr>
                  <pic:blipFill>
                    <a:blip r:embed="rId21" cstate="print"/>
                    <a:stretch>
                      <a:fillRect/>
                    </a:stretch>
                  </pic:blipFill>
                  <pic:spPr>
                    <a:xfrm>
                      <a:off x="0" y="0"/>
                      <a:ext cx="5486400" cy="1941195"/>
                    </a:xfrm>
                    <a:prstGeom prst="rect">
                      <a:avLst/>
                    </a:prstGeom>
                  </pic:spPr>
                </pic:pic>
              </a:graphicData>
            </a:graphic>
          </wp:inline>
        </w:drawing>
      </w:r>
    </w:p>
    <w:p w:rsidR="00D76B72" w:rsidRDefault="00D76B72" w:rsidP="00FA2F3E">
      <w:pPr>
        <w:rPr>
          <w:rFonts w:ascii="Arial" w:hAnsi="Arial"/>
          <w:bCs/>
          <w:sz w:val="20"/>
          <w:szCs w:val="20"/>
        </w:rPr>
      </w:pPr>
    </w:p>
    <w:p w:rsidR="00FA2F3E" w:rsidRPr="006A5BAB" w:rsidRDefault="00FA2F3E" w:rsidP="00FA2F3E">
      <w:pPr>
        <w:rPr>
          <w:rFonts w:ascii="Arial" w:hAnsi="Arial" w:cs="Arial"/>
          <w:bCs/>
          <w:sz w:val="20"/>
          <w:szCs w:val="20"/>
        </w:rPr>
      </w:pPr>
      <w:r w:rsidRPr="00610FF2">
        <w:rPr>
          <w:rFonts w:ascii="Arial" w:hAnsi="Arial"/>
          <w:bCs/>
          <w:sz w:val="20"/>
          <w:szCs w:val="20"/>
        </w:rPr>
        <w:t>The following graph</w:t>
      </w:r>
      <w:r>
        <w:rPr>
          <w:rFonts w:ascii="Arial" w:hAnsi="Arial" w:cs="Arial"/>
          <w:bCs/>
          <w:sz w:val="20"/>
          <w:szCs w:val="20"/>
        </w:rPr>
        <w:t xml:space="preserve"> represents </w:t>
      </w:r>
      <w:r>
        <w:rPr>
          <w:rFonts w:ascii="Arial" w:hAnsi="Arial"/>
          <w:sz w:val="20"/>
        </w:rPr>
        <w:t>a</w:t>
      </w:r>
      <w:r w:rsidRPr="006A5BAB" w:rsidDel="00055FC1">
        <w:rPr>
          <w:rFonts w:ascii="Arial" w:hAnsi="Arial"/>
          <w:sz w:val="20"/>
        </w:rPr>
        <w:t xml:space="preserve"> list of UDP application contributions to the traffic load on the TransPAC2 network.  </w:t>
      </w:r>
    </w:p>
    <w:p w:rsidR="00FA2F3E" w:rsidRDefault="00FA2F3E" w:rsidP="00FA2F3E">
      <w:pPr>
        <w:rPr>
          <w:rFonts w:ascii="Arial" w:hAnsi="Arial" w:cs="Arial"/>
          <w:b/>
          <w:bCs/>
          <w:sz w:val="20"/>
          <w:szCs w:val="20"/>
        </w:rPr>
      </w:pPr>
    </w:p>
    <w:p w:rsidR="00FA2F3E" w:rsidRDefault="001C4009" w:rsidP="00FA2F3E">
      <w:pPr>
        <w:rPr>
          <w:rFonts w:ascii="Arial" w:hAnsi="Arial" w:cs="Arial"/>
          <w:b/>
          <w:bCs/>
          <w:sz w:val="20"/>
          <w:szCs w:val="20"/>
        </w:rPr>
      </w:pPr>
      <w:r>
        <w:rPr>
          <w:rFonts w:ascii="Arial" w:hAnsi="Arial" w:cs="Arial"/>
          <w:b/>
          <w:noProof/>
          <w:sz w:val="20"/>
          <w:szCs w:val="20"/>
          <w:lang w:eastAsia="en-US"/>
        </w:rPr>
        <w:drawing>
          <wp:inline distT="0" distB="0" distL="0" distR="0">
            <wp:extent cx="5486400" cy="1941195"/>
            <wp:effectExtent l="25400" t="0" r="0" b="0"/>
            <wp:docPr id="9" name="Picture 8" descr="tp2_U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2_UDP.jpg"/>
                    <pic:cNvPicPr/>
                  </pic:nvPicPr>
                  <pic:blipFill>
                    <a:blip r:embed="rId22" cstate="print"/>
                    <a:stretch>
                      <a:fillRect/>
                    </a:stretch>
                  </pic:blipFill>
                  <pic:spPr>
                    <a:xfrm>
                      <a:off x="0" y="0"/>
                      <a:ext cx="5486400" cy="1941195"/>
                    </a:xfrm>
                    <a:prstGeom prst="rect">
                      <a:avLst/>
                    </a:prstGeom>
                  </pic:spPr>
                </pic:pic>
              </a:graphicData>
            </a:graphic>
          </wp:inline>
        </w:drawing>
      </w:r>
    </w:p>
    <w:p w:rsidR="00FA2F3E" w:rsidRDefault="00FA2F3E" w:rsidP="00FA2F3E">
      <w:pPr>
        <w:rPr>
          <w:rFonts w:ascii="Arial" w:hAnsi="Arial" w:cs="Arial"/>
          <w:b/>
          <w:bCs/>
          <w:sz w:val="20"/>
          <w:szCs w:val="20"/>
        </w:rPr>
      </w:pPr>
    </w:p>
    <w:p w:rsidR="00FA2F3E" w:rsidRDefault="00FA2F3E" w:rsidP="00FA2F3E">
      <w:pPr>
        <w:rPr>
          <w:rFonts w:ascii="Arial" w:hAnsi="Arial" w:cs="Arial"/>
          <w:bCs/>
          <w:sz w:val="20"/>
          <w:szCs w:val="20"/>
        </w:rPr>
      </w:pPr>
    </w:p>
    <w:p w:rsidR="00FA2F3E" w:rsidRDefault="00FA2F3E" w:rsidP="00FA2F3E">
      <w:pPr>
        <w:rPr>
          <w:rFonts w:ascii="Arial" w:hAnsi="Arial" w:cs="Arial"/>
          <w:bCs/>
          <w:sz w:val="20"/>
          <w:szCs w:val="20"/>
        </w:rPr>
      </w:pPr>
    </w:p>
    <w:p w:rsidR="00FA2F3E" w:rsidRDefault="00FA2F3E" w:rsidP="00FA2F3E">
      <w:pPr>
        <w:rPr>
          <w:rFonts w:ascii="Arial" w:hAnsi="Arial" w:cs="Arial"/>
          <w:bCs/>
          <w:sz w:val="20"/>
          <w:szCs w:val="20"/>
        </w:rPr>
      </w:pPr>
    </w:p>
    <w:p w:rsidR="00FA2F3E" w:rsidRDefault="00FA2F3E" w:rsidP="00FA2F3E">
      <w:pPr>
        <w:rPr>
          <w:rFonts w:ascii="Arial" w:hAnsi="Arial" w:cs="Arial"/>
          <w:b/>
          <w:bCs/>
          <w:sz w:val="20"/>
          <w:szCs w:val="20"/>
        </w:rPr>
      </w:pPr>
      <w:r w:rsidRPr="00610FF2">
        <w:rPr>
          <w:rFonts w:ascii="Arial" w:hAnsi="Arial"/>
          <w:bCs/>
          <w:sz w:val="20"/>
          <w:szCs w:val="20"/>
        </w:rPr>
        <w:t>The following graph</w:t>
      </w:r>
      <w:r>
        <w:rPr>
          <w:rFonts w:ascii="Arial" w:hAnsi="Arial" w:cs="Arial"/>
          <w:bCs/>
          <w:sz w:val="20"/>
          <w:szCs w:val="20"/>
        </w:rPr>
        <w:t xml:space="preserve"> represents the distribution of traffic per ASN during the reporting period. </w:t>
      </w:r>
    </w:p>
    <w:p w:rsidR="00FA2F3E" w:rsidRDefault="00FA2F3E" w:rsidP="00FA2F3E">
      <w:pPr>
        <w:rPr>
          <w:rFonts w:ascii="Arial" w:hAnsi="Arial" w:cs="Arial"/>
          <w:b/>
          <w:bCs/>
          <w:sz w:val="20"/>
          <w:szCs w:val="20"/>
        </w:rPr>
      </w:pPr>
    </w:p>
    <w:p w:rsidR="00FA2F3E" w:rsidRDefault="001C4009" w:rsidP="00FA2F3E">
      <w:pPr>
        <w:rPr>
          <w:rFonts w:ascii="Arial" w:hAnsi="Arial" w:cs="Arial"/>
          <w:b/>
          <w:noProof/>
          <w:sz w:val="20"/>
          <w:szCs w:val="20"/>
          <w:lang w:eastAsia="en-US"/>
        </w:rPr>
      </w:pPr>
      <w:r>
        <w:rPr>
          <w:rFonts w:ascii="Arial" w:hAnsi="Arial" w:cs="Arial"/>
          <w:b/>
          <w:noProof/>
          <w:sz w:val="20"/>
          <w:szCs w:val="20"/>
          <w:lang w:eastAsia="en-US"/>
        </w:rPr>
        <w:drawing>
          <wp:inline distT="0" distB="0" distL="0" distR="0">
            <wp:extent cx="5486400" cy="1941195"/>
            <wp:effectExtent l="25400" t="0" r="0" b="0"/>
            <wp:docPr id="10" name="Picture 9" descr="tp2-A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2-ASN.jpg"/>
                    <pic:cNvPicPr/>
                  </pic:nvPicPr>
                  <pic:blipFill>
                    <a:blip r:embed="rId23" cstate="print"/>
                    <a:stretch>
                      <a:fillRect/>
                    </a:stretch>
                  </pic:blipFill>
                  <pic:spPr>
                    <a:xfrm>
                      <a:off x="0" y="0"/>
                      <a:ext cx="5486400" cy="1941195"/>
                    </a:xfrm>
                    <a:prstGeom prst="rect">
                      <a:avLst/>
                    </a:prstGeom>
                  </pic:spPr>
                </pic:pic>
              </a:graphicData>
            </a:graphic>
          </wp:inline>
        </w:drawing>
      </w:r>
    </w:p>
    <w:p w:rsidR="00FA2F3E" w:rsidRDefault="00FA2F3E" w:rsidP="00FA2F3E">
      <w:pPr>
        <w:rPr>
          <w:rFonts w:ascii="Arial" w:hAnsi="Arial" w:cs="Arial"/>
          <w:b/>
          <w:noProof/>
          <w:sz w:val="20"/>
          <w:szCs w:val="20"/>
          <w:lang w:eastAsia="en-US"/>
        </w:rPr>
      </w:pPr>
    </w:p>
    <w:p w:rsidR="00FA2F3E" w:rsidRPr="00610FF2" w:rsidRDefault="00FA2F3E" w:rsidP="00FA2F3E">
      <w:pPr>
        <w:widowControl w:val="0"/>
        <w:autoSpaceDE w:val="0"/>
        <w:autoSpaceDN w:val="0"/>
        <w:adjustRightInd w:val="0"/>
        <w:rPr>
          <w:rFonts w:ascii="Arial" w:hAnsi="Arial" w:cs="Helvetica"/>
          <w:sz w:val="20"/>
          <w:szCs w:val="20"/>
          <w:lang w:eastAsia="en-US"/>
        </w:rPr>
      </w:pPr>
      <w:r w:rsidRPr="00610FF2">
        <w:rPr>
          <w:rFonts w:ascii="Arial" w:hAnsi="Arial" w:cs="Helvetica"/>
          <w:sz w:val="20"/>
          <w:szCs w:val="20"/>
          <w:lang w:eastAsia="en-US"/>
        </w:rPr>
        <w:t>The following graphs represent information collected from the Singapore (SG) TEIN2 router concerning the SG &lt;-&gt; Pakistan link.  Thanks to the kind assistance of our TEIN2 partners a dedicated monitoring page for SG-PK STM-1 link is now is place:</w:t>
      </w:r>
    </w:p>
    <w:p w:rsidR="00FA2F3E" w:rsidRDefault="001C4009" w:rsidP="00FA2F3E">
      <w:pPr>
        <w:widowControl w:val="0"/>
        <w:autoSpaceDE w:val="0"/>
        <w:autoSpaceDN w:val="0"/>
        <w:adjustRightInd w:val="0"/>
        <w:rPr>
          <w:rFonts w:ascii="Helvetica" w:hAnsi="Helvetica" w:cs="Helvetica"/>
          <w:color w:val="0022ED"/>
          <w:sz w:val="20"/>
          <w:szCs w:val="20"/>
          <w:lang w:eastAsia="en-US"/>
        </w:rPr>
      </w:pPr>
      <w:r>
        <w:rPr>
          <w:rFonts w:ascii="Helvetica" w:hAnsi="Helvetica" w:cs="Helvetica"/>
          <w:noProof/>
          <w:color w:val="0022ED"/>
          <w:sz w:val="20"/>
          <w:szCs w:val="20"/>
          <w:lang w:eastAsia="en-US"/>
        </w:rPr>
        <w:drawing>
          <wp:inline distT="0" distB="0" distL="0" distR="0">
            <wp:extent cx="5486400" cy="1219200"/>
            <wp:effectExtent l="25400" t="0" r="0" b="0"/>
            <wp:docPr id="17" name="Picture 16" descr="pk-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sum.jpg"/>
                    <pic:cNvPicPr/>
                  </pic:nvPicPr>
                  <pic:blipFill>
                    <a:blip r:embed="rId24" cstate="print"/>
                    <a:stretch>
                      <a:fillRect/>
                    </a:stretch>
                  </pic:blipFill>
                  <pic:spPr>
                    <a:xfrm>
                      <a:off x="0" y="0"/>
                      <a:ext cx="5486400" cy="1219200"/>
                    </a:xfrm>
                    <a:prstGeom prst="rect">
                      <a:avLst/>
                    </a:prstGeom>
                  </pic:spPr>
                </pic:pic>
              </a:graphicData>
            </a:graphic>
          </wp:inline>
        </w:drawing>
      </w:r>
    </w:p>
    <w:p w:rsidR="00AD53A0" w:rsidRDefault="00AD53A0" w:rsidP="00FA2F3E">
      <w:pPr>
        <w:widowControl w:val="0"/>
        <w:autoSpaceDE w:val="0"/>
        <w:autoSpaceDN w:val="0"/>
        <w:adjustRightInd w:val="0"/>
        <w:rPr>
          <w:rFonts w:ascii="Helvetica" w:hAnsi="Helvetica" w:cs="Helvetica"/>
          <w:color w:val="0022ED"/>
          <w:sz w:val="20"/>
          <w:szCs w:val="20"/>
          <w:lang w:eastAsia="en-US"/>
        </w:rPr>
      </w:pPr>
    </w:p>
    <w:p w:rsidR="00FA2F3E" w:rsidRDefault="00FA2F3E" w:rsidP="00FA2F3E">
      <w:pPr>
        <w:widowControl w:val="0"/>
        <w:autoSpaceDE w:val="0"/>
        <w:autoSpaceDN w:val="0"/>
        <w:adjustRightInd w:val="0"/>
        <w:rPr>
          <w:rFonts w:ascii="Arial" w:hAnsi="Arial" w:cs="Helvetica"/>
          <w:sz w:val="20"/>
          <w:szCs w:val="20"/>
          <w:lang w:eastAsia="en-US"/>
        </w:rPr>
      </w:pPr>
      <w:r>
        <w:rPr>
          <w:rFonts w:ascii="Arial" w:hAnsi="Arial" w:cs="Helvetica"/>
          <w:sz w:val="20"/>
          <w:szCs w:val="20"/>
          <w:lang w:eastAsia="en-US"/>
        </w:rPr>
        <w:t xml:space="preserve"> </w:t>
      </w:r>
      <w:hyperlink r:id="rId25" w:history="1">
        <w:r w:rsidRPr="00CC6A94">
          <w:rPr>
            <w:rStyle w:val="Hyperlink"/>
            <w:rFonts w:ascii="Arial" w:hAnsi="Arial" w:cs="Helvetica"/>
            <w:sz w:val="20"/>
            <w:szCs w:val="20"/>
            <w:lang w:eastAsia="en-US"/>
          </w:rPr>
          <w:t>http://noc.tein2.net:8036/cgi-bin/pk.pl</w:t>
        </w:r>
      </w:hyperlink>
      <w:r>
        <w:rPr>
          <w:rFonts w:ascii="Arial" w:hAnsi="Arial" w:cs="Helvetica"/>
          <w:sz w:val="20"/>
          <w:szCs w:val="20"/>
          <w:lang w:eastAsia="en-US"/>
        </w:rPr>
        <w:t xml:space="preserve"> - user/passwd - tein2/tein2</w:t>
      </w:r>
    </w:p>
    <w:p w:rsidR="00FA2F3E" w:rsidRDefault="00FA2F3E" w:rsidP="00FA2F3E">
      <w:pPr>
        <w:widowControl w:val="0"/>
        <w:autoSpaceDE w:val="0"/>
        <w:autoSpaceDN w:val="0"/>
        <w:adjustRightInd w:val="0"/>
        <w:rPr>
          <w:rFonts w:ascii="Arial" w:hAnsi="Arial" w:cs="Helvetica"/>
          <w:sz w:val="20"/>
          <w:szCs w:val="20"/>
          <w:lang w:eastAsia="en-US"/>
        </w:rPr>
      </w:pPr>
    </w:p>
    <w:p w:rsidR="00FA2F3E" w:rsidRDefault="00FA2F3E" w:rsidP="00FA2F3E">
      <w:pPr>
        <w:widowControl w:val="0"/>
        <w:autoSpaceDE w:val="0"/>
        <w:autoSpaceDN w:val="0"/>
        <w:adjustRightInd w:val="0"/>
        <w:rPr>
          <w:rFonts w:ascii="Arial" w:hAnsi="Arial" w:cs="Helvetica"/>
          <w:sz w:val="20"/>
          <w:szCs w:val="20"/>
          <w:lang w:eastAsia="en-US"/>
        </w:rPr>
      </w:pPr>
      <w:r>
        <w:rPr>
          <w:rFonts w:ascii="Arial" w:hAnsi="Arial" w:cs="Helvetica"/>
          <w:sz w:val="20"/>
          <w:szCs w:val="20"/>
          <w:lang w:eastAsia="en-US"/>
        </w:rPr>
        <w:t>This graph is a utilization verses time graph where time is increasing to the right..  We are unable to get direct access to the equipment or Netflow data but will continue to work with our TEIN2 and APAN partners to gain greater insight into the traffic the traverses this link.</w:t>
      </w:r>
    </w:p>
    <w:p w:rsidR="00FA2F3E" w:rsidRDefault="00FA2F3E" w:rsidP="00FA2F3E">
      <w:pPr>
        <w:widowControl w:val="0"/>
        <w:autoSpaceDE w:val="0"/>
        <w:autoSpaceDN w:val="0"/>
        <w:adjustRightInd w:val="0"/>
        <w:rPr>
          <w:rFonts w:ascii="Arial" w:hAnsi="Arial" w:cs="Helvetica"/>
          <w:sz w:val="20"/>
          <w:szCs w:val="20"/>
          <w:lang w:eastAsia="en-US"/>
        </w:rPr>
      </w:pPr>
    </w:p>
    <w:p w:rsidR="00FA2F3E" w:rsidRPr="0026451E" w:rsidRDefault="00FA2F3E" w:rsidP="00FA2F3E">
      <w:pPr>
        <w:widowControl w:val="0"/>
        <w:autoSpaceDE w:val="0"/>
        <w:autoSpaceDN w:val="0"/>
        <w:adjustRightInd w:val="0"/>
        <w:rPr>
          <w:rFonts w:ascii="Arial" w:hAnsi="Arial" w:cs="Helvetica"/>
          <w:lang w:eastAsia="en-US"/>
        </w:rPr>
      </w:pPr>
      <w:r>
        <w:rPr>
          <w:rFonts w:ascii="Arial" w:hAnsi="Arial" w:cs="Helvetica"/>
          <w:sz w:val="20"/>
          <w:szCs w:val="20"/>
          <w:lang w:eastAsia="en-US"/>
        </w:rPr>
        <w:lastRenderedPageBreak/>
        <w:t>The pk-sum</w:t>
      </w:r>
      <w:r w:rsidRPr="00260926">
        <w:rPr>
          <w:rFonts w:ascii="Arial" w:hAnsi="Arial" w:cs="Helvetica"/>
          <w:sz w:val="20"/>
          <w:szCs w:val="20"/>
          <w:lang w:eastAsia="en-US"/>
        </w:rPr>
        <w:t xml:space="preserve"> graph </w:t>
      </w:r>
      <w:r>
        <w:rPr>
          <w:rFonts w:ascii="Arial" w:hAnsi="Arial" w:cs="Helvetica"/>
          <w:sz w:val="20"/>
          <w:szCs w:val="20"/>
          <w:lang w:eastAsia="en-US"/>
        </w:rPr>
        <w:t>represents SNMP utilization in</w:t>
      </w:r>
      <w:r w:rsidRPr="00260926">
        <w:rPr>
          <w:rFonts w:ascii="Arial" w:hAnsi="Arial" w:cs="Helvetica"/>
          <w:sz w:val="20"/>
          <w:szCs w:val="20"/>
          <w:lang w:eastAsia="en-US"/>
        </w:rPr>
        <w:t xml:space="preserve"> bps</w:t>
      </w:r>
      <w:r>
        <w:rPr>
          <w:rFonts w:ascii="Arial" w:hAnsi="Arial" w:cs="Helvetica"/>
          <w:sz w:val="20"/>
          <w:szCs w:val="20"/>
          <w:lang w:eastAsia="en-US"/>
        </w:rPr>
        <w:t>.  The red line is traffic inbound to the SG TEIN2 PoP.  The blue line i</w:t>
      </w:r>
      <w:r w:rsidRPr="00260926">
        <w:rPr>
          <w:rFonts w:ascii="Arial" w:hAnsi="Arial" w:cs="Helvetica"/>
          <w:sz w:val="20"/>
          <w:szCs w:val="20"/>
          <w:lang w:eastAsia="en-US"/>
        </w:rPr>
        <w:t>s for outbound traffic from TEIN2 SG PoP</w:t>
      </w:r>
      <w:r>
        <w:rPr>
          <w:rFonts w:ascii="Arial" w:hAnsi="Arial" w:cs="Helvetica"/>
          <w:sz w:val="20"/>
          <w:szCs w:val="20"/>
          <w:lang w:eastAsia="en-US"/>
        </w:rPr>
        <w:t>.</w:t>
      </w:r>
      <w:r w:rsidRPr="00260926">
        <w:rPr>
          <w:rFonts w:ascii="Arial" w:hAnsi="Arial" w:cs="Helvetica"/>
          <w:sz w:val="20"/>
          <w:szCs w:val="20"/>
          <w:lang w:eastAsia="en-US"/>
        </w:rPr>
        <w:t>.</w:t>
      </w:r>
    </w:p>
    <w:p w:rsidR="00FA2F3E" w:rsidRDefault="00FA2F3E" w:rsidP="00FA2F3E">
      <w:pPr>
        <w:widowControl w:val="0"/>
        <w:autoSpaceDE w:val="0"/>
        <w:autoSpaceDN w:val="0"/>
        <w:adjustRightInd w:val="0"/>
        <w:rPr>
          <w:rFonts w:ascii="Arial" w:hAnsi="Arial" w:cs="Helvetica"/>
          <w:sz w:val="20"/>
          <w:szCs w:val="20"/>
          <w:lang w:eastAsia="en-US"/>
        </w:rPr>
      </w:pPr>
    </w:p>
    <w:p w:rsidR="00443EF8" w:rsidRPr="00220DC8" w:rsidRDefault="0045185D" w:rsidP="005C4320">
      <w:pPr>
        <w:rPr>
          <w:rFonts w:ascii="Arial" w:hAnsi="Arial"/>
          <w:sz w:val="20"/>
        </w:rPr>
      </w:pPr>
      <w:r w:rsidRPr="00220DC8">
        <w:rPr>
          <w:rFonts w:ascii="Arial" w:hAnsi="Arial" w:cs="Calibri"/>
          <w:sz w:val="20"/>
          <w:szCs w:val="28"/>
          <w:lang w:eastAsia="en-US"/>
        </w:rPr>
        <w:t xml:space="preserve">The sudden drop of SG-PK traffic at the end of Nov 2009 is due to the migration of this circuit from PTCL to PERN2 on PK side around 25 Nov 2009. After the migration, it took about a month for PERN2 to solve the router PIC problem on their side during which the traffic between PERN2 and TEIN3 backbone was totally interrupted.  The traffic has been </w:t>
      </w:r>
      <w:r w:rsidR="00AD53A0" w:rsidRPr="00220DC8">
        <w:rPr>
          <w:rFonts w:ascii="Arial" w:hAnsi="Arial" w:cs="Calibri"/>
          <w:sz w:val="20"/>
          <w:szCs w:val="28"/>
          <w:lang w:eastAsia="en-US"/>
        </w:rPr>
        <w:t>restored since 24 Dec 2009. T</w:t>
      </w:r>
      <w:r w:rsidRPr="00220DC8">
        <w:rPr>
          <w:rFonts w:ascii="Arial" w:hAnsi="Arial" w:cs="Calibri"/>
          <w:sz w:val="20"/>
          <w:szCs w:val="28"/>
          <w:lang w:eastAsia="en-US"/>
        </w:rPr>
        <w:t xml:space="preserve">he total number of BGP prefixes currently announced from PERN2 is less than that from </w:t>
      </w:r>
      <w:r w:rsidR="00AD53A0" w:rsidRPr="00220DC8">
        <w:rPr>
          <w:rFonts w:ascii="Arial" w:hAnsi="Arial" w:cs="Calibri"/>
          <w:sz w:val="20"/>
          <w:szCs w:val="28"/>
          <w:lang w:eastAsia="en-US"/>
        </w:rPr>
        <w:t>PTCL before the link migration.  T</w:t>
      </w:r>
      <w:r w:rsidRPr="00220DC8">
        <w:rPr>
          <w:rFonts w:ascii="Arial" w:hAnsi="Arial" w:cs="Calibri"/>
          <w:sz w:val="20"/>
          <w:szCs w:val="28"/>
          <w:lang w:eastAsia="en-US"/>
        </w:rPr>
        <w:t>his should be the reason for the decrease of traffic level after 24 Dec 2009 in comparison with that before 25 Nov 2009.</w:t>
      </w:r>
    </w:p>
    <w:sectPr w:rsidR="00443EF8" w:rsidRPr="00220DC8" w:rsidSect="00443EF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D5D" w:rsidRDefault="00DB0D5D">
      <w:r>
        <w:separator/>
      </w:r>
    </w:p>
  </w:endnote>
  <w:endnote w:type="continuationSeparator" w:id="0">
    <w:p w:rsidR="00DB0D5D" w:rsidRDefault="00DB0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Courier New"/>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D5D" w:rsidRDefault="00DB0D5D">
      <w:r>
        <w:separator/>
      </w:r>
    </w:p>
  </w:footnote>
  <w:footnote w:type="continuationSeparator" w:id="0">
    <w:p w:rsidR="00DB0D5D" w:rsidRDefault="00DB0D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5EE"/>
    <w:multiLevelType w:val="hybridMultilevel"/>
    <w:tmpl w:val="0C4C35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9B22A6A"/>
    <w:multiLevelType w:val="hybridMultilevel"/>
    <w:tmpl w:val="AC68B92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13CD5637"/>
    <w:multiLevelType w:val="hybridMultilevel"/>
    <w:tmpl w:val="6E58AF6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6DB0C3E"/>
    <w:multiLevelType w:val="hybridMultilevel"/>
    <w:tmpl w:val="1D885C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55F558D"/>
    <w:multiLevelType w:val="hybridMultilevel"/>
    <w:tmpl w:val="9DB25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B647A"/>
    <w:multiLevelType w:val="hybridMultilevel"/>
    <w:tmpl w:val="4BE03F40"/>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2A1D4872"/>
    <w:multiLevelType w:val="hybridMultilevel"/>
    <w:tmpl w:val="BE2667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ED4494A"/>
    <w:multiLevelType w:val="hybridMultilevel"/>
    <w:tmpl w:val="5ECAE9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04D3642"/>
    <w:multiLevelType w:val="hybridMultilevel"/>
    <w:tmpl w:val="43DA87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1F6948"/>
    <w:multiLevelType w:val="hybridMultilevel"/>
    <w:tmpl w:val="F376777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D2D2B65"/>
    <w:multiLevelType w:val="hybridMultilevel"/>
    <w:tmpl w:val="3446D3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D84327D"/>
    <w:multiLevelType w:val="hybridMultilevel"/>
    <w:tmpl w:val="1B04BCD6"/>
    <w:lvl w:ilvl="0" w:tplc="A0DA54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7DA3A55"/>
    <w:multiLevelType w:val="hybridMultilevel"/>
    <w:tmpl w:val="E8A8249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BD2CA5"/>
    <w:multiLevelType w:val="hybridMultilevel"/>
    <w:tmpl w:val="2842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3D7312"/>
    <w:multiLevelType w:val="hybridMultilevel"/>
    <w:tmpl w:val="29143C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1880756"/>
    <w:multiLevelType w:val="hybridMultilevel"/>
    <w:tmpl w:val="1DEADD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2C17788"/>
    <w:multiLevelType w:val="hybridMultilevel"/>
    <w:tmpl w:val="F3A0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090431"/>
    <w:multiLevelType w:val="hybridMultilevel"/>
    <w:tmpl w:val="83A262E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9694901"/>
    <w:multiLevelType w:val="hybridMultilevel"/>
    <w:tmpl w:val="348E96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DC357DA"/>
    <w:multiLevelType w:val="hybridMultilevel"/>
    <w:tmpl w:val="4FDE61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E677154"/>
    <w:multiLevelType w:val="hybridMultilevel"/>
    <w:tmpl w:val="8182C4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F0B7C0A"/>
    <w:multiLevelType w:val="hybridMultilevel"/>
    <w:tmpl w:val="BE08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95ABA"/>
    <w:multiLevelType w:val="hybridMultilevel"/>
    <w:tmpl w:val="8A0C8BF4"/>
    <w:lvl w:ilvl="0" w:tplc="CE32F02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91215DE"/>
    <w:multiLevelType w:val="hybridMultilevel"/>
    <w:tmpl w:val="CC5C7364"/>
    <w:lvl w:ilvl="0" w:tplc="58509180">
      <w:start w:val="1"/>
      <w:numFmt w:val="decimal"/>
      <w:lvlText w:val="%1."/>
      <w:lvlJc w:val="left"/>
      <w:pPr>
        <w:tabs>
          <w:tab w:val="num" w:pos="720"/>
        </w:tabs>
        <w:ind w:left="720" w:hanging="360"/>
      </w:pPr>
      <w:rPr>
        <w:rFonts w:cs="Times New Roman"/>
        <w:b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4">
    <w:nsid w:val="6B8D418C"/>
    <w:multiLevelType w:val="hybridMultilevel"/>
    <w:tmpl w:val="D7D6B8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881963"/>
    <w:multiLevelType w:val="hybridMultilevel"/>
    <w:tmpl w:val="05FA9B3E"/>
    <w:lvl w:ilvl="0" w:tplc="92040EF4">
      <w:numFmt w:val="bullet"/>
      <w:lvlText w:val=""/>
      <w:lvlJc w:val="left"/>
      <w:pPr>
        <w:ind w:left="720" w:hanging="360"/>
      </w:pPr>
      <w:rPr>
        <w:rFonts w:ascii="Symbol" w:eastAsia="Batang"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72520A"/>
    <w:multiLevelType w:val="hybridMultilevel"/>
    <w:tmpl w:val="A8A2BB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2BC6211"/>
    <w:multiLevelType w:val="hybridMultilevel"/>
    <w:tmpl w:val="E18C7CA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9747D"/>
    <w:multiLevelType w:val="hybridMultilevel"/>
    <w:tmpl w:val="A59011D0"/>
    <w:lvl w:ilvl="0" w:tplc="0409000F">
      <w:start w:val="1"/>
      <w:numFmt w:val="decimal"/>
      <w:lvlText w:val="%1."/>
      <w:lvlJc w:val="left"/>
      <w:pPr>
        <w:tabs>
          <w:tab w:val="num" w:pos="720"/>
        </w:tabs>
        <w:ind w:left="720" w:hanging="360"/>
      </w:pPr>
      <w:rPr>
        <w:rFonts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28"/>
  </w:num>
  <w:num w:numId="4">
    <w:abstractNumId w:val="23"/>
  </w:num>
  <w:num w:numId="5">
    <w:abstractNumId w:val="5"/>
  </w:num>
  <w:num w:numId="6">
    <w:abstractNumId w:val="22"/>
  </w:num>
  <w:num w:numId="7">
    <w:abstractNumId w:val="20"/>
  </w:num>
  <w:num w:numId="8">
    <w:abstractNumId w:val="15"/>
  </w:num>
  <w:num w:numId="9">
    <w:abstractNumId w:val="9"/>
  </w:num>
  <w:num w:numId="10">
    <w:abstractNumId w:val="0"/>
  </w:num>
  <w:num w:numId="11">
    <w:abstractNumId w:val="2"/>
  </w:num>
  <w:num w:numId="12">
    <w:abstractNumId w:val="19"/>
  </w:num>
  <w:num w:numId="13">
    <w:abstractNumId w:val="14"/>
  </w:num>
  <w:num w:numId="14">
    <w:abstractNumId w:val="26"/>
  </w:num>
  <w:num w:numId="15">
    <w:abstractNumId w:val="18"/>
  </w:num>
  <w:num w:numId="16">
    <w:abstractNumId w:val="1"/>
  </w:num>
  <w:num w:numId="17">
    <w:abstractNumId w:val="11"/>
  </w:num>
  <w:num w:numId="18">
    <w:abstractNumId w:val="17"/>
  </w:num>
  <w:num w:numId="19">
    <w:abstractNumId w:val="6"/>
  </w:num>
  <w:num w:numId="20">
    <w:abstractNumId w:val="25"/>
  </w:num>
  <w:num w:numId="21">
    <w:abstractNumId w:val="10"/>
  </w:num>
  <w:num w:numId="22">
    <w:abstractNumId w:val="8"/>
  </w:num>
  <w:num w:numId="23">
    <w:abstractNumId w:val="12"/>
  </w:num>
  <w:num w:numId="24">
    <w:abstractNumId w:val="24"/>
  </w:num>
  <w:num w:numId="25">
    <w:abstractNumId w:val="27"/>
  </w:num>
  <w:num w:numId="26">
    <w:abstractNumId w:val="21"/>
  </w:num>
  <w:num w:numId="27">
    <w:abstractNumId w:val="4"/>
  </w:num>
  <w:num w:numId="28">
    <w:abstractNumId w:val="1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701"/>
  <w:doNotTrackMoves/>
  <w:defaultTabStop w:val="720"/>
  <w:noPunctuationKerning/>
  <w:characterSpacingControl w:val="doNotCompress"/>
  <w:footnotePr>
    <w:footnote w:id="-1"/>
    <w:footnote w:id="0"/>
  </w:footnotePr>
  <w:endnotePr>
    <w:endnote w:id="-1"/>
    <w:endnote w:id="0"/>
  </w:endnotePr>
  <w:compat>
    <w:useFELayout/>
  </w:compat>
  <w:rsids>
    <w:rsidRoot w:val="009C248B"/>
    <w:rsid w:val="000257BD"/>
    <w:rsid w:val="000606E4"/>
    <w:rsid w:val="000A0149"/>
    <w:rsid w:val="000A2DF8"/>
    <w:rsid w:val="000C0273"/>
    <w:rsid w:val="000C6DA7"/>
    <w:rsid w:val="000C70DE"/>
    <w:rsid w:val="000E5296"/>
    <w:rsid w:val="001013DD"/>
    <w:rsid w:val="00122309"/>
    <w:rsid w:val="00133544"/>
    <w:rsid w:val="001471D6"/>
    <w:rsid w:val="00180B9A"/>
    <w:rsid w:val="00184EC3"/>
    <w:rsid w:val="00193563"/>
    <w:rsid w:val="001B390E"/>
    <w:rsid w:val="001C0002"/>
    <w:rsid w:val="001C0472"/>
    <w:rsid w:val="001C4009"/>
    <w:rsid w:val="001C42E5"/>
    <w:rsid w:val="001D200A"/>
    <w:rsid w:val="001E2167"/>
    <w:rsid w:val="001E6407"/>
    <w:rsid w:val="00204E41"/>
    <w:rsid w:val="00220DC8"/>
    <w:rsid w:val="00260563"/>
    <w:rsid w:val="00281302"/>
    <w:rsid w:val="0028394B"/>
    <w:rsid w:val="002C40BF"/>
    <w:rsid w:val="002D00E7"/>
    <w:rsid w:val="002D3C71"/>
    <w:rsid w:val="00334067"/>
    <w:rsid w:val="00353839"/>
    <w:rsid w:val="003549DF"/>
    <w:rsid w:val="0035744B"/>
    <w:rsid w:val="003B382A"/>
    <w:rsid w:val="003D72F1"/>
    <w:rsid w:val="003E445D"/>
    <w:rsid w:val="003F07A1"/>
    <w:rsid w:val="004033C6"/>
    <w:rsid w:val="00413EEB"/>
    <w:rsid w:val="00420F3D"/>
    <w:rsid w:val="00433882"/>
    <w:rsid w:val="00443EF8"/>
    <w:rsid w:val="0045185D"/>
    <w:rsid w:val="004537DF"/>
    <w:rsid w:val="00472DD6"/>
    <w:rsid w:val="004912C6"/>
    <w:rsid w:val="00494E41"/>
    <w:rsid w:val="004A145D"/>
    <w:rsid w:val="004E59F1"/>
    <w:rsid w:val="004F393C"/>
    <w:rsid w:val="004F5131"/>
    <w:rsid w:val="005057A7"/>
    <w:rsid w:val="00526902"/>
    <w:rsid w:val="00526F75"/>
    <w:rsid w:val="005411D5"/>
    <w:rsid w:val="0057733D"/>
    <w:rsid w:val="005C4320"/>
    <w:rsid w:val="005E6E47"/>
    <w:rsid w:val="00607A9B"/>
    <w:rsid w:val="00636AA5"/>
    <w:rsid w:val="006503B0"/>
    <w:rsid w:val="0066170B"/>
    <w:rsid w:val="00664F2C"/>
    <w:rsid w:val="0066550D"/>
    <w:rsid w:val="006F5A58"/>
    <w:rsid w:val="007038EE"/>
    <w:rsid w:val="00707A94"/>
    <w:rsid w:val="0074650D"/>
    <w:rsid w:val="0076494D"/>
    <w:rsid w:val="007658D5"/>
    <w:rsid w:val="00766229"/>
    <w:rsid w:val="0078154C"/>
    <w:rsid w:val="0078163D"/>
    <w:rsid w:val="0079219C"/>
    <w:rsid w:val="00797E9C"/>
    <w:rsid w:val="007A18AB"/>
    <w:rsid w:val="007F685E"/>
    <w:rsid w:val="00803A5B"/>
    <w:rsid w:val="00814F0E"/>
    <w:rsid w:val="008224D0"/>
    <w:rsid w:val="0085793B"/>
    <w:rsid w:val="00867A4C"/>
    <w:rsid w:val="008A5F05"/>
    <w:rsid w:val="008B0AC4"/>
    <w:rsid w:val="008E5522"/>
    <w:rsid w:val="008E5932"/>
    <w:rsid w:val="00942BB4"/>
    <w:rsid w:val="00954C60"/>
    <w:rsid w:val="009742DF"/>
    <w:rsid w:val="009A3B3D"/>
    <w:rsid w:val="009B4013"/>
    <w:rsid w:val="009C248B"/>
    <w:rsid w:val="009C4EB7"/>
    <w:rsid w:val="009E45A8"/>
    <w:rsid w:val="009F330B"/>
    <w:rsid w:val="00A14379"/>
    <w:rsid w:val="00A41959"/>
    <w:rsid w:val="00A52192"/>
    <w:rsid w:val="00A84872"/>
    <w:rsid w:val="00A915B0"/>
    <w:rsid w:val="00A9707B"/>
    <w:rsid w:val="00AA60F7"/>
    <w:rsid w:val="00AD53A0"/>
    <w:rsid w:val="00AF3018"/>
    <w:rsid w:val="00AF493B"/>
    <w:rsid w:val="00B51275"/>
    <w:rsid w:val="00B53EF9"/>
    <w:rsid w:val="00B559DE"/>
    <w:rsid w:val="00B83920"/>
    <w:rsid w:val="00B922C9"/>
    <w:rsid w:val="00BA2311"/>
    <w:rsid w:val="00BB07E4"/>
    <w:rsid w:val="00BC67FE"/>
    <w:rsid w:val="00BE7C01"/>
    <w:rsid w:val="00C17BDE"/>
    <w:rsid w:val="00C53CBD"/>
    <w:rsid w:val="00C71716"/>
    <w:rsid w:val="00C83E4A"/>
    <w:rsid w:val="00C92563"/>
    <w:rsid w:val="00CB4DB0"/>
    <w:rsid w:val="00CC1F86"/>
    <w:rsid w:val="00CD0845"/>
    <w:rsid w:val="00CF31BE"/>
    <w:rsid w:val="00D218D4"/>
    <w:rsid w:val="00D43283"/>
    <w:rsid w:val="00D46EAB"/>
    <w:rsid w:val="00D62DAC"/>
    <w:rsid w:val="00D73C90"/>
    <w:rsid w:val="00D76B72"/>
    <w:rsid w:val="00D97F52"/>
    <w:rsid w:val="00DA25E3"/>
    <w:rsid w:val="00DB0D5D"/>
    <w:rsid w:val="00DE1B02"/>
    <w:rsid w:val="00DE3164"/>
    <w:rsid w:val="00E267BB"/>
    <w:rsid w:val="00E27D42"/>
    <w:rsid w:val="00E562E4"/>
    <w:rsid w:val="00E636C1"/>
    <w:rsid w:val="00E81D2C"/>
    <w:rsid w:val="00E91E25"/>
    <w:rsid w:val="00E93A6A"/>
    <w:rsid w:val="00EC399F"/>
    <w:rsid w:val="00ED4ECE"/>
    <w:rsid w:val="00ED5469"/>
    <w:rsid w:val="00EE333E"/>
    <w:rsid w:val="00EE54B1"/>
    <w:rsid w:val="00EF0B27"/>
    <w:rsid w:val="00F02508"/>
    <w:rsid w:val="00F04CBF"/>
    <w:rsid w:val="00F24005"/>
    <w:rsid w:val="00F50BCC"/>
    <w:rsid w:val="00F63203"/>
    <w:rsid w:val="00FA2F3E"/>
    <w:rsid w:val="00FD2300"/>
    <w:rsid w:val="00FD467B"/>
    <w:rsid w:val="00FF0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F9"/>
    <w:rPr>
      <w:sz w:val="24"/>
      <w:szCs w:val="24"/>
      <w:lang w:eastAsia="ko-KR"/>
    </w:rPr>
  </w:style>
  <w:style w:type="paragraph" w:styleId="Heading1">
    <w:name w:val="heading 1"/>
    <w:basedOn w:val="Normal"/>
    <w:next w:val="Normal"/>
    <w:link w:val="Heading1Char"/>
    <w:uiPriority w:val="9"/>
    <w:qFormat/>
    <w:rsid w:val="008526F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526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526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1A0E"/>
    <w:rPr>
      <w:rFonts w:ascii="Cambria" w:hAnsi="Cambria" w:cs="Times New Roman"/>
      <w:b/>
      <w:bCs/>
      <w:kern w:val="32"/>
      <w:sz w:val="32"/>
      <w:szCs w:val="32"/>
      <w:lang w:eastAsia="ko-KR"/>
    </w:rPr>
  </w:style>
  <w:style w:type="character" w:customStyle="1" w:styleId="Heading2Char">
    <w:name w:val="Heading 2 Char"/>
    <w:basedOn w:val="DefaultParagraphFont"/>
    <w:link w:val="Heading2"/>
    <w:uiPriority w:val="99"/>
    <w:semiHidden/>
    <w:locked/>
    <w:rsid w:val="00D11A0E"/>
    <w:rPr>
      <w:rFonts w:ascii="Cambria" w:hAnsi="Cambria" w:cs="Times New Roman"/>
      <w:b/>
      <w:bCs/>
      <w:i/>
      <w:iCs/>
      <w:sz w:val="28"/>
      <w:szCs w:val="28"/>
      <w:lang w:eastAsia="ko-KR"/>
    </w:rPr>
  </w:style>
  <w:style w:type="character" w:customStyle="1" w:styleId="Heading3Char">
    <w:name w:val="Heading 3 Char"/>
    <w:basedOn w:val="DefaultParagraphFont"/>
    <w:link w:val="Heading3"/>
    <w:uiPriority w:val="99"/>
    <w:semiHidden/>
    <w:locked/>
    <w:rsid w:val="00D11A0E"/>
    <w:rPr>
      <w:rFonts w:ascii="Cambria" w:hAnsi="Cambria" w:cs="Times New Roman"/>
      <w:b/>
      <w:bCs/>
      <w:sz w:val="26"/>
      <w:szCs w:val="26"/>
      <w:lang w:eastAsia="ko-KR"/>
    </w:rPr>
  </w:style>
  <w:style w:type="character" w:styleId="Hyperlink">
    <w:name w:val="Hyperlink"/>
    <w:basedOn w:val="DefaultParagraphFont"/>
    <w:uiPriority w:val="99"/>
    <w:rsid w:val="008526FC"/>
    <w:rPr>
      <w:rFonts w:cs="Times New Roman"/>
      <w:color w:val="0000FF"/>
      <w:u w:val="single"/>
    </w:rPr>
  </w:style>
  <w:style w:type="paragraph" w:styleId="BalloonText">
    <w:name w:val="Balloon Text"/>
    <w:basedOn w:val="Normal"/>
    <w:link w:val="BalloonTextChar"/>
    <w:uiPriority w:val="99"/>
    <w:semiHidden/>
    <w:rsid w:val="008526F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11A0E"/>
    <w:rPr>
      <w:rFonts w:cs="Times New Roman"/>
      <w:sz w:val="2"/>
      <w:lang w:eastAsia="ko-KR"/>
    </w:rPr>
  </w:style>
  <w:style w:type="character" w:styleId="CommentReference">
    <w:name w:val="annotation reference"/>
    <w:basedOn w:val="DefaultParagraphFont"/>
    <w:uiPriority w:val="99"/>
    <w:semiHidden/>
    <w:rsid w:val="008526FC"/>
    <w:rPr>
      <w:rFonts w:cs="Times New Roman"/>
      <w:sz w:val="18"/>
    </w:rPr>
  </w:style>
  <w:style w:type="paragraph" w:styleId="CommentText">
    <w:name w:val="annotation text"/>
    <w:basedOn w:val="Normal"/>
    <w:link w:val="CommentTextChar1"/>
    <w:uiPriority w:val="99"/>
    <w:semiHidden/>
    <w:rsid w:val="008526FC"/>
  </w:style>
  <w:style w:type="character" w:customStyle="1" w:styleId="CommentTextChar1">
    <w:name w:val="Comment Text Char1"/>
    <w:basedOn w:val="DefaultParagraphFont"/>
    <w:link w:val="CommentText"/>
    <w:uiPriority w:val="99"/>
    <w:semiHidden/>
    <w:locked/>
    <w:rsid w:val="00D11A0E"/>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8526FC"/>
  </w:style>
  <w:style w:type="character" w:customStyle="1" w:styleId="CommentSubjectChar">
    <w:name w:val="Comment Subject Char"/>
    <w:basedOn w:val="CommentTextChar1"/>
    <w:link w:val="CommentSubject"/>
    <w:uiPriority w:val="99"/>
    <w:semiHidden/>
    <w:locked/>
    <w:rsid w:val="00D11A0E"/>
    <w:rPr>
      <w:b/>
      <w:bCs/>
    </w:rPr>
  </w:style>
  <w:style w:type="paragraph" w:styleId="List">
    <w:name w:val="List"/>
    <w:basedOn w:val="Normal"/>
    <w:uiPriority w:val="99"/>
    <w:rsid w:val="008526FC"/>
    <w:pPr>
      <w:ind w:left="360" w:hanging="360"/>
    </w:pPr>
  </w:style>
  <w:style w:type="paragraph" w:styleId="List2">
    <w:name w:val="List 2"/>
    <w:basedOn w:val="Normal"/>
    <w:uiPriority w:val="99"/>
    <w:rsid w:val="008526FC"/>
    <w:pPr>
      <w:ind w:left="720" w:hanging="360"/>
    </w:pPr>
  </w:style>
  <w:style w:type="paragraph" w:styleId="BodyText">
    <w:name w:val="Body Text"/>
    <w:basedOn w:val="Normal"/>
    <w:link w:val="BodyTextChar1"/>
    <w:uiPriority w:val="99"/>
    <w:rsid w:val="008526FC"/>
    <w:pPr>
      <w:spacing w:after="120"/>
    </w:pPr>
  </w:style>
  <w:style w:type="character" w:customStyle="1" w:styleId="BodyTextChar1">
    <w:name w:val="Body Text Char1"/>
    <w:basedOn w:val="DefaultParagraphFont"/>
    <w:link w:val="BodyText"/>
    <w:uiPriority w:val="99"/>
    <w:semiHidden/>
    <w:locked/>
    <w:rsid w:val="00D11A0E"/>
    <w:rPr>
      <w:rFonts w:cs="Times New Roman"/>
      <w:sz w:val="24"/>
      <w:szCs w:val="24"/>
      <w:lang w:eastAsia="ko-KR"/>
    </w:rPr>
  </w:style>
  <w:style w:type="character" w:customStyle="1" w:styleId="style1">
    <w:name w:val="style1"/>
    <w:basedOn w:val="DefaultParagraphFont"/>
    <w:uiPriority w:val="99"/>
    <w:rsid w:val="008526FC"/>
    <w:rPr>
      <w:rFonts w:cs="Times New Roman"/>
    </w:rPr>
  </w:style>
  <w:style w:type="paragraph" w:styleId="HTMLPreformatted">
    <w:name w:val="HTML Preformatted"/>
    <w:basedOn w:val="Normal"/>
    <w:link w:val="HTMLPreformattedChar1"/>
    <w:uiPriority w:val="99"/>
    <w:rsid w:val="0085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1036C3"/>
    <w:rPr>
      <w:rFonts w:ascii="Courier New" w:hAnsi="Courier New" w:cs="Courier New"/>
      <w:lang w:val="en-US" w:eastAsia="en-US" w:bidi="ar-SA"/>
    </w:rPr>
  </w:style>
  <w:style w:type="paragraph" w:styleId="NormalWeb">
    <w:name w:val="Normal (Web)"/>
    <w:basedOn w:val="Normal"/>
    <w:uiPriority w:val="99"/>
    <w:rsid w:val="008526FC"/>
    <w:pPr>
      <w:spacing w:before="100" w:beforeAutospacing="1" w:after="100" w:afterAutospacing="1"/>
    </w:pPr>
    <w:rPr>
      <w:lang w:eastAsia="en-US"/>
    </w:rPr>
  </w:style>
  <w:style w:type="table" w:styleId="TableGrid">
    <w:name w:val="Table Grid"/>
    <w:basedOn w:val="TableNormal"/>
    <w:uiPriority w:val="99"/>
    <w:rsid w:val="00852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DefaultParagraphFont"/>
    <w:uiPriority w:val="99"/>
    <w:rsid w:val="008526FC"/>
    <w:rPr>
      <w:rFonts w:cs="Times New Roman"/>
    </w:rPr>
  </w:style>
  <w:style w:type="character" w:styleId="FootnoteReference">
    <w:name w:val="footnote reference"/>
    <w:basedOn w:val="DefaultParagraphFont"/>
    <w:uiPriority w:val="99"/>
    <w:semiHidden/>
    <w:rsid w:val="008526FC"/>
    <w:rPr>
      <w:rFonts w:cs="Times New Roman"/>
      <w:vertAlign w:val="superscript"/>
    </w:rPr>
  </w:style>
  <w:style w:type="paragraph" w:styleId="FootnoteText">
    <w:name w:val="footnote text"/>
    <w:basedOn w:val="Normal"/>
    <w:link w:val="FootnoteTextChar"/>
    <w:uiPriority w:val="99"/>
    <w:semiHidden/>
    <w:rsid w:val="008526FC"/>
  </w:style>
  <w:style w:type="character" w:customStyle="1" w:styleId="FootnoteTextChar">
    <w:name w:val="Footnote Text Char"/>
    <w:basedOn w:val="DefaultParagraphFont"/>
    <w:link w:val="FootnoteText"/>
    <w:uiPriority w:val="99"/>
    <w:semiHidden/>
    <w:locked/>
    <w:rsid w:val="00D11A0E"/>
    <w:rPr>
      <w:rFonts w:cs="Times New Roman"/>
      <w:sz w:val="20"/>
      <w:szCs w:val="20"/>
      <w:lang w:eastAsia="ko-KR"/>
    </w:rPr>
  </w:style>
  <w:style w:type="paragraph" w:styleId="NoSpacing">
    <w:name w:val="No Spacing"/>
    <w:uiPriority w:val="99"/>
    <w:qFormat/>
    <w:rsid w:val="001036C3"/>
    <w:rPr>
      <w:sz w:val="24"/>
      <w:szCs w:val="24"/>
      <w:lang w:eastAsia="ko-KR"/>
    </w:rPr>
  </w:style>
  <w:style w:type="paragraph" w:styleId="z-TopofForm">
    <w:name w:val="HTML Top of Form"/>
    <w:basedOn w:val="Normal"/>
    <w:next w:val="Normal"/>
    <w:link w:val="z-TopofFormChar"/>
    <w:hidden/>
    <w:uiPriority w:val="99"/>
    <w:rsid w:val="0054090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D11A0E"/>
    <w:rPr>
      <w:rFonts w:ascii="Arial" w:hAnsi="Arial" w:cs="Arial"/>
      <w:vanish/>
      <w:sz w:val="16"/>
      <w:szCs w:val="16"/>
      <w:lang w:eastAsia="ko-KR"/>
    </w:rPr>
  </w:style>
  <w:style w:type="character" w:customStyle="1" w:styleId="CharChar3">
    <w:name w:val="Char Char3"/>
    <w:basedOn w:val="DefaultParagraphFont"/>
    <w:uiPriority w:val="99"/>
    <w:semiHidden/>
    <w:locked/>
    <w:rsid w:val="007879CD"/>
    <w:rPr>
      <w:rFonts w:cs="Times New Roman"/>
      <w:sz w:val="24"/>
      <w:szCs w:val="24"/>
      <w:lang w:eastAsia="ko-KR"/>
    </w:rPr>
  </w:style>
  <w:style w:type="character" w:styleId="FollowedHyperlink">
    <w:name w:val="FollowedHyperlink"/>
    <w:basedOn w:val="DefaultParagraphFont"/>
    <w:uiPriority w:val="99"/>
    <w:rsid w:val="00E35FCB"/>
    <w:rPr>
      <w:rFonts w:cs="Times New Roman"/>
      <w:color w:val="800080"/>
      <w:u w:val="single"/>
    </w:rPr>
  </w:style>
  <w:style w:type="paragraph" w:styleId="Header">
    <w:name w:val="header"/>
    <w:basedOn w:val="Normal"/>
    <w:link w:val="HeaderChar"/>
    <w:uiPriority w:val="99"/>
    <w:rsid w:val="002161C7"/>
    <w:pPr>
      <w:tabs>
        <w:tab w:val="center" w:pos="4320"/>
        <w:tab w:val="right" w:pos="8640"/>
      </w:tabs>
    </w:pPr>
  </w:style>
  <w:style w:type="character" w:customStyle="1" w:styleId="HeaderChar">
    <w:name w:val="Header Char"/>
    <w:basedOn w:val="DefaultParagraphFont"/>
    <w:link w:val="Header"/>
    <w:uiPriority w:val="99"/>
    <w:semiHidden/>
    <w:locked/>
    <w:rsid w:val="008E0251"/>
    <w:rPr>
      <w:rFonts w:cs="Times New Roman"/>
      <w:sz w:val="24"/>
      <w:szCs w:val="24"/>
      <w:lang w:eastAsia="ko-KR"/>
    </w:rPr>
  </w:style>
  <w:style w:type="paragraph" w:styleId="Footer">
    <w:name w:val="footer"/>
    <w:basedOn w:val="Normal"/>
    <w:link w:val="FooterChar"/>
    <w:uiPriority w:val="99"/>
    <w:rsid w:val="002161C7"/>
    <w:pPr>
      <w:tabs>
        <w:tab w:val="center" w:pos="4320"/>
        <w:tab w:val="right" w:pos="8640"/>
      </w:tabs>
    </w:pPr>
  </w:style>
  <w:style w:type="character" w:customStyle="1" w:styleId="FooterChar">
    <w:name w:val="Footer Char"/>
    <w:basedOn w:val="DefaultParagraphFont"/>
    <w:link w:val="Footer"/>
    <w:uiPriority w:val="99"/>
    <w:semiHidden/>
    <w:locked/>
    <w:rsid w:val="008E0251"/>
    <w:rPr>
      <w:rFonts w:cs="Times New Roman"/>
      <w:sz w:val="24"/>
      <w:szCs w:val="24"/>
      <w:lang w:eastAsia="ko-KR"/>
    </w:rPr>
  </w:style>
  <w:style w:type="paragraph" w:styleId="ListParagraph">
    <w:name w:val="List Paragraph"/>
    <w:basedOn w:val="Normal"/>
    <w:qFormat/>
    <w:rsid w:val="001E6407"/>
    <w:pPr>
      <w:ind w:left="720"/>
      <w:contextualSpacing/>
    </w:pPr>
    <w:rPr>
      <w:rFonts w:ascii="Cambria" w:eastAsia="Cambria" w:hAnsi="Cambria"/>
      <w:lang w:eastAsia="en-US"/>
    </w:rPr>
  </w:style>
  <w:style w:type="character" w:styleId="Strong">
    <w:name w:val="Strong"/>
    <w:basedOn w:val="DefaultParagraphFont"/>
    <w:uiPriority w:val="22"/>
    <w:qFormat/>
    <w:locked/>
    <w:rsid w:val="004033C6"/>
    <w:rPr>
      <w:b/>
      <w:bCs/>
    </w:rPr>
  </w:style>
  <w:style w:type="character" w:customStyle="1" w:styleId="BodyTextChar">
    <w:name w:val="Body Text Char"/>
    <w:basedOn w:val="DefaultParagraphFont"/>
    <w:semiHidden/>
    <w:locked/>
    <w:rsid w:val="007038EE"/>
    <w:rPr>
      <w:rFonts w:cs="Times New Roman"/>
      <w:sz w:val="24"/>
      <w:szCs w:val="24"/>
      <w:lang w:eastAsia="ko-KR"/>
    </w:rPr>
  </w:style>
  <w:style w:type="character" w:customStyle="1" w:styleId="CommentTextChar">
    <w:name w:val="Comment Text Char"/>
    <w:basedOn w:val="DefaultParagraphFont"/>
    <w:semiHidden/>
    <w:locked/>
    <w:rsid w:val="007038EE"/>
    <w:rPr>
      <w:rFonts w:cs="Times New Roman"/>
      <w:sz w:val="20"/>
      <w:szCs w:val="20"/>
      <w:lang w:eastAsia="ko-KR"/>
    </w:rPr>
  </w:style>
  <w:style w:type="character" w:customStyle="1" w:styleId="style28">
    <w:name w:val="style28"/>
    <w:basedOn w:val="DefaultParagraphFont"/>
    <w:rsid w:val="004A145D"/>
  </w:style>
  <w:style w:type="character" w:customStyle="1" w:styleId="HTMLPreformattedChar">
    <w:name w:val="HTML Preformatted Char"/>
    <w:basedOn w:val="DefaultParagraphFont"/>
    <w:rsid w:val="00CB4DB0"/>
    <w:rPr>
      <w:rFonts w:ascii="Courier New" w:hAnsi="Courier New"/>
      <w:lang w:bidi="ar-SA"/>
    </w:rPr>
  </w:style>
</w:styles>
</file>

<file path=word/webSettings.xml><?xml version="1.0" encoding="utf-8"?>
<w:webSettings xmlns:r="http://schemas.openxmlformats.org/officeDocument/2006/relationships" xmlns:w="http://schemas.openxmlformats.org/wordprocessingml/2006/main">
  <w:divs>
    <w:div w:id="113520664">
      <w:bodyDiv w:val="1"/>
      <w:marLeft w:val="0"/>
      <w:marRight w:val="0"/>
      <w:marTop w:val="0"/>
      <w:marBottom w:val="0"/>
      <w:divBdr>
        <w:top w:val="none" w:sz="0" w:space="0" w:color="auto"/>
        <w:left w:val="none" w:sz="0" w:space="0" w:color="auto"/>
        <w:bottom w:val="none" w:sz="0" w:space="0" w:color="auto"/>
        <w:right w:val="none" w:sz="0" w:space="0" w:color="auto"/>
      </w:divBdr>
      <w:divsChild>
        <w:div w:id="193080330">
          <w:marLeft w:val="0"/>
          <w:marRight w:val="0"/>
          <w:marTop w:val="750"/>
          <w:marBottom w:val="0"/>
          <w:divBdr>
            <w:top w:val="none" w:sz="0" w:space="0" w:color="auto"/>
            <w:left w:val="none" w:sz="0" w:space="0" w:color="auto"/>
            <w:bottom w:val="none" w:sz="0" w:space="0" w:color="auto"/>
            <w:right w:val="none" w:sz="0" w:space="0" w:color="auto"/>
          </w:divBdr>
        </w:div>
      </w:divsChild>
    </w:div>
    <w:div w:id="271596324">
      <w:bodyDiv w:val="1"/>
      <w:marLeft w:val="0"/>
      <w:marRight w:val="0"/>
      <w:marTop w:val="0"/>
      <w:marBottom w:val="0"/>
      <w:divBdr>
        <w:top w:val="none" w:sz="0" w:space="0" w:color="auto"/>
        <w:left w:val="none" w:sz="0" w:space="0" w:color="auto"/>
        <w:bottom w:val="none" w:sz="0" w:space="0" w:color="auto"/>
        <w:right w:val="none" w:sz="0" w:space="0" w:color="auto"/>
      </w:divBdr>
    </w:div>
    <w:div w:id="405764077">
      <w:bodyDiv w:val="1"/>
      <w:marLeft w:val="0"/>
      <w:marRight w:val="0"/>
      <w:marTop w:val="0"/>
      <w:marBottom w:val="0"/>
      <w:divBdr>
        <w:top w:val="none" w:sz="0" w:space="0" w:color="auto"/>
        <w:left w:val="none" w:sz="0" w:space="0" w:color="auto"/>
        <w:bottom w:val="none" w:sz="0" w:space="0" w:color="auto"/>
        <w:right w:val="none" w:sz="0" w:space="0" w:color="auto"/>
      </w:divBdr>
    </w:div>
    <w:div w:id="521406441">
      <w:bodyDiv w:val="1"/>
      <w:marLeft w:val="0"/>
      <w:marRight w:val="0"/>
      <w:marTop w:val="0"/>
      <w:marBottom w:val="0"/>
      <w:divBdr>
        <w:top w:val="none" w:sz="0" w:space="0" w:color="auto"/>
        <w:left w:val="none" w:sz="0" w:space="0" w:color="auto"/>
        <w:bottom w:val="none" w:sz="0" w:space="0" w:color="auto"/>
        <w:right w:val="none" w:sz="0" w:space="0" w:color="auto"/>
      </w:divBdr>
    </w:div>
    <w:div w:id="931939423">
      <w:marLeft w:val="0"/>
      <w:marRight w:val="0"/>
      <w:marTop w:val="0"/>
      <w:marBottom w:val="0"/>
      <w:divBdr>
        <w:top w:val="none" w:sz="0" w:space="0" w:color="auto"/>
        <w:left w:val="none" w:sz="0" w:space="0" w:color="auto"/>
        <w:bottom w:val="none" w:sz="0" w:space="0" w:color="auto"/>
        <w:right w:val="none" w:sz="0" w:space="0" w:color="auto"/>
      </w:divBdr>
    </w:div>
    <w:div w:id="1011879220">
      <w:bodyDiv w:val="1"/>
      <w:marLeft w:val="0"/>
      <w:marRight w:val="0"/>
      <w:marTop w:val="0"/>
      <w:marBottom w:val="0"/>
      <w:divBdr>
        <w:top w:val="none" w:sz="0" w:space="0" w:color="auto"/>
        <w:left w:val="none" w:sz="0" w:space="0" w:color="auto"/>
        <w:bottom w:val="none" w:sz="0" w:space="0" w:color="auto"/>
        <w:right w:val="none" w:sz="0" w:space="0" w:color="auto"/>
      </w:divBdr>
    </w:div>
    <w:div w:id="1149902264">
      <w:bodyDiv w:val="1"/>
      <w:marLeft w:val="0"/>
      <w:marRight w:val="0"/>
      <w:marTop w:val="0"/>
      <w:marBottom w:val="0"/>
      <w:divBdr>
        <w:top w:val="none" w:sz="0" w:space="0" w:color="auto"/>
        <w:left w:val="none" w:sz="0" w:space="0" w:color="auto"/>
        <w:bottom w:val="none" w:sz="0" w:space="0" w:color="auto"/>
        <w:right w:val="none" w:sz="0" w:space="0" w:color="auto"/>
      </w:divBdr>
      <w:divsChild>
        <w:div w:id="1217275178">
          <w:marLeft w:val="0"/>
          <w:marRight w:val="0"/>
          <w:marTop w:val="0"/>
          <w:marBottom w:val="0"/>
          <w:divBdr>
            <w:top w:val="none" w:sz="0" w:space="0" w:color="auto"/>
            <w:left w:val="none" w:sz="0" w:space="0" w:color="auto"/>
            <w:bottom w:val="none" w:sz="0" w:space="0" w:color="auto"/>
            <w:right w:val="none" w:sz="0" w:space="0" w:color="auto"/>
          </w:divBdr>
        </w:div>
      </w:divsChild>
    </w:div>
    <w:div w:id="1356231250">
      <w:bodyDiv w:val="1"/>
      <w:marLeft w:val="0"/>
      <w:marRight w:val="0"/>
      <w:marTop w:val="0"/>
      <w:marBottom w:val="0"/>
      <w:divBdr>
        <w:top w:val="none" w:sz="0" w:space="0" w:color="auto"/>
        <w:left w:val="none" w:sz="0" w:space="0" w:color="auto"/>
        <w:bottom w:val="none" w:sz="0" w:space="0" w:color="auto"/>
        <w:right w:val="none" w:sz="0" w:space="0" w:color="auto"/>
      </w:divBdr>
    </w:div>
    <w:div w:id="1580018472">
      <w:bodyDiv w:val="1"/>
      <w:marLeft w:val="0"/>
      <w:marRight w:val="0"/>
      <w:marTop w:val="0"/>
      <w:marBottom w:val="0"/>
      <w:divBdr>
        <w:top w:val="none" w:sz="0" w:space="0" w:color="auto"/>
        <w:left w:val="none" w:sz="0" w:space="0" w:color="auto"/>
        <w:bottom w:val="none" w:sz="0" w:space="0" w:color="auto"/>
        <w:right w:val="none" w:sz="0" w:space="0" w:color="auto"/>
      </w:divBdr>
    </w:div>
    <w:div w:id="1926063783">
      <w:bodyDiv w:val="1"/>
      <w:marLeft w:val="0"/>
      <w:marRight w:val="0"/>
      <w:marTop w:val="0"/>
      <w:marBottom w:val="0"/>
      <w:divBdr>
        <w:top w:val="none" w:sz="0" w:space="0" w:color="auto"/>
        <w:left w:val="none" w:sz="0" w:space="0" w:color="auto"/>
        <w:bottom w:val="none" w:sz="0" w:space="0" w:color="auto"/>
        <w:right w:val="none" w:sz="0" w:space="0" w:color="auto"/>
      </w:divBdr>
    </w:div>
    <w:div w:id="2106997302">
      <w:bodyDiv w:val="1"/>
      <w:marLeft w:val="0"/>
      <w:marRight w:val="0"/>
      <w:marTop w:val="0"/>
      <w:marBottom w:val="0"/>
      <w:divBdr>
        <w:top w:val="none" w:sz="0" w:space="0" w:color="auto"/>
        <w:left w:val="none" w:sz="0" w:space="0" w:color="auto"/>
        <w:bottom w:val="none" w:sz="0" w:space="0" w:color="auto"/>
        <w:right w:val="none" w:sz="0" w:space="0" w:color="auto"/>
      </w:divBdr>
      <w:divsChild>
        <w:div w:id="1846968159">
          <w:marLeft w:val="0"/>
          <w:marRight w:val="0"/>
          <w:marTop w:val="0"/>
          <w:marBottom w:val="0"/>
          <w:divBdr>
            <w:top w:val="single" w:sz="8" w:space="1" w:color="auto"/>
            <w:left w:val="none" w:sz="0" w:space="0" w:color="auto"/>
            <w:bottom w:val="none" w:sz="0" w:space="0" w:color="auto"/>
            <w:right w:val="none" w:sz="0" w:space="0" w:color="auto"/>
          </w:divBdr>
        </w:div>
        <w:div w:id="2140032999">
          <w:marLeft w:val="0"/>
          <w:marRight w:val="0"/>
          <w:marTop w:val="0"/>
          <w:marBottom w:val="0"/>
          <w:divBdr>
            <w:top w:val="none" w:sz="0" w:space="0" w:color="auto"/>
            <w:left w:val="none" w:sz="0" w:space="0" w:color="auto"/>
            <w:bottom w:val="single" w:sz="8" w:space="1"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arentnetworks.com/" TargetMode="External"/><Relationship Id="rId13" Type="http://schemas.openxmlformats.org/officeDocument/2006/relationships/image" Target="media/image4.pn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inmon.com/index.php" TargetMode="External"/><Relationship Id="rId12" Type="http://schemas.openxmlformats.org/officeDocument/2006/relationships/image" Target="media/image3.jpeg"/><Relationship Id="rId17" Type="http://schemas.openxmlformats.org/officeDocument/2006/relationships/hyperlink" Target="http://tick.globalnoc.iu.edu/tickets/view.cgi?tick=1000&amp;proj=62" TargetMode="External"/><Relationship Id="rId25" Type="http://schemas.openxmlformats.org/officeDocument/2006/relationships/hyperlink" Target="http://noc.tein2.net:8036/cgi-bin/pk.pl" TargetMode="External"/><Relationship Id="rId2" Type="http://schemas.openxmlformats.org/officeDocument/2006/relationships/styles" Target="styles.xml"/><Relationship Id="rId16" Type="http://schemas.openxmlformats.org/officeDocument/2006/relationships/hyperlink" Target="http://tick.globalnoc.iu.edu/tickets/view.cgi?tick=986&amp;proj=62"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tick.globalnoc.iu.edu/tickets/view.cgi?tick=1012&amp;proj=62" TargetMode="External"/><Relationship Id="rId23"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atlas.grnoc.iu.edu/atlas.cgi?map_name=TransPAC2" TargetMode="External"/><Relationship Id="rId14" Type="http://schemas.openxmlformats.org/officeDocument/2006/relationships/image" Target="cid:image001.png@01CA95FB.7032FC80"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15</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TransPAC2 Quarterly Report</vt:lpstr>
    </vt:vector>
  </TitlesOfParts>
  <Company>Indiana University</Company>
  <LinksUpToDate>false</LinksUpToDate>
  <CharactersWithSpaces>20796</CharactersWithSpaces>
  <SharedDoc>false</SharedDoc>
  <HLinks>
    <vt:vector size="48" baseType="variant">
      <vt:variant>
        <vt:i4>2097260</vt:i4>
      </vt:variant>
      <vt:variant>
        <vt:i4>21</vt:i4>
      </vt:variant>
      <vt:variant>
        <vt:i4>0</vt:i4>
      </vt:variant>
      <vt:variant>
        <vt:i4>5</vt:i4>
      </vt:variant>
      <vt:variant>
        <vt:lpwstr>http://noc.tein2.net:8036/cgi-bin/pk.pl</vt:lpwstr>
      </vt:variant>
      <vt:variant>
        <vt:lpwstr/>
      </vt:variant>
      <vt:variant>
        <vt:i4>3014708</vt:i4>
      </vt:variant>
      <vt:variant>
        <vt:i4>18</vt:i4>
      </vt:variant>
      <vt:variant>
        <vt:i4>0</vt:i4>
      </vt:variant>
      <vt:variant>
        <vt:i4>5</vt:i4>
      </vt:variant>
      <vt:variant>
        <vt:lpwstr>http://tick.globalnoc.iu.edu/tickets/view.cgi?tick=985&amp;proj=62</vt:lpwstr>
      </vt:variant>
      <vt:variant>
        <vt:lpwstr/>
      </vt:variant>
      <vt:variant>
        <vt:i4>2752564</vt:i4>
      </vt:variant>
      <vt:variant>
        <vt:i4>15</vt:i4>
      </vt:variant>
      <vt:variant>
        <vt:i4>0</vt:i4>
      </vt:variant>
      <vt:variant>
        <vt:i4>5</vt:i4>
      </vt:variant>
      <vt:variant>
        <vt:lpwstr>http://tick.globalnoc.iu.edu/tickets/view.cgi?tick=981&amp;proj=62</vt:lpwstr>
      </vt:variant>
      <vt:variant>
        <vt:lpwstr/>
      </vt:variant>
      <vt:variant>
        <vt:i4>2752571</vt:i4>
      </vt:variant>
      <vt:variant>
        <vt:i4>12</vt:i4>
      </vt:variant>
      <vt:variant>
        <vt:i4>0</vt:i4>
      </vt:variant>
      <vt:variant>
        <vt:i4>5</vt:i4>
      </vt:variant>
      <vt:variant>
        <vt:lpwstr>http://tick.globalnoc.iu.edu/tickets/view.cgi?tick=971&amp;proj=62</vt:lpwstr>
      </vt:variant>
      <vt:variant>
        <vt:lpwstr/>
      </vt:variant>
      <vt:variant>
        <vt:i4>5308491</vt:i4>
      </vt:variant>
      <vt:variant>
        <vt:i4>9</vt:i4>
      </vt:variant>
      <vt:variant>
        <vt:i4>0</vt:i4>
      </vt:variant>
      <vt:variant>
        <vt:i4>5</vt:i4>
      </vt:variant>
      <vt:variant>
        <vt:lpwstr>http://www.guardian.co.uk/world/2009/jul/08/south-korea-cyber-attack)</vt:lpwstr>
      </vt:variant>
      <vt:variant>
        <vt:lpwstr/>
      </vt:variant>
      <vt:variant>
        <vt:i4>5308460</vt:i4>
      </vt:variant>
      <vt:variant>
        <vt:i4>6</vt:i4>
      </vt:variant>
      <vt:variant>
        <vt:i4>0</vt:i4>
      </vt:variant>
      <vt:variant>
        <vt:i4>5</vt:i4>
      </vt:variant>
      <vt:variant>
        <vt:lpwstr>http://atlas.globalnoc.iu.edu/atlas.cgi?map_name=TransPAC2</vt:lpwstr>
      </vt:variant>
      <vt:variant>
        <vt:lpwstr/>
      </vt:variant>
      <vt:variant>
        <vt:i4>6</vt:i4>
      </vt:variant>
      <vt:variant>
        <vt:i4>3</vt:i4>
      </vt:variant>
      <vt:variant>
        <vt:i4>0</vt:i4>
      </vt:variant>
      <vt:variant>
        <vt:i4>5</vt:i4>
      </vt:variant>
      <vt:variant>
        <vt:lpwstr>http://pakistan.indiana.edu/</vt:lpwstr>
      </vt:variant>
      <vt:variant>
        <vt:lpwstr/>
      </vt:variant>
      <vt:variant>
        <vt:i4>6225980</vt:i4>
      </vt:variant>
      <vt:variant>
        <vt:i4>0</vt:i4>
      </vt:variant>
      <vt:variant>
        <vt:i4>0</vt:i4>
      </vt:variant>
      <vt:variant>
        <vt:i4>5</vt:i4>
      </vt:variant>
      <vt:variant>
        <vt:lpwstr>http://atlas.grnoc.iu.edu/atlas.cgi?map_name=TransPAC2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TransPAC2 Quarterly Report</dc:title>
  <dc:creator>Chris Robb</dc:creator>
  <cp:lastModifiedBy>william</cp:lastModifiedBy>
  <cp:revision>27</cp:revision>
  <cp:lastPrinted>2010-01-15T19:31:00Z</cp:lastPrinted>
  <dcterms:created xsi:type="dcterms:W3CDTF">2010-01-13T17:51:00Z</dcterms:created>
  <dcterms:modified xsi:type="dcterms:W3CDTF">2010-01-19T18:54:00Z</dcterms:modified>
</cp:coreProperties>
</file>